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B2" w:rsidRPr="00CE30C4" w:rsidRDefault="009B66B2" w:rsidP="009B6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30C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B66B2" w:rsidRPr="00CE30C4" w:rsidRDefault="009B66B2" w:rsidP="009B6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0C4">
        <w:rPr>
          <w:rFonts w:ascii="Times New Roman" w:hAnsi="Times New Roman" w:cs="Times New Roman"/>
          <w:sz w:val="24"/>
          <w:szCs w:val="24"/>
        </w:rPr>
        <w:t>к Методике</w:t>
      </w:r>
    </w:p>
    <w:p w:rsidR="009B66B2" w:rsidRPr="00CE30C4" w:rsidRDefault="009B66B2" w:rsidP="009B6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</w:t>
      </w:r>
      <w:r w:rsidRPr="00CE30C4">
        <w:rPr>
          <w:rFonts w:ascii="Times New Roman" w:hAnsi="Times New Roman" w:cs="Times New Roman"/>
          <w:sz w:val="24"/>
          <w:szCs w:val="24"/>
        </w:rPr>
        <w:t>льной оценки качества финансового</w:t>
      </w:r>
    </w:p>
    <w:p w:rsidR="009B66B2" w:rsidRPr="00CE30C4" w:rsidRDefault="009B66B2" w:rsidP="009B6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0C4">
        <w:rPr>
          <w:rFonts w:ascii="Times New Roman" w:hAnsi="Times New Roman" w:cs="Times New Roman"/>
          <w:sz w:val="24"/>
          <w:szCs w:val="24"/>
        </w:rPr>
        <w:t>менеджмента главных распорядителей</w:t>
      </w:r>
    </w:p>
    <w:p w:rsidR="009B66B2" w:rsidRPr="00CE30C4" w:rsidRDefault="009B66B2" w:rsidP="009B6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0C4">
        <w:rPr>
          <w:rFonts w:ascii="Times New Roman" w:hAnsi="Times New Roman" w:cs="Times New Roman"/>
          <w:sz w:val="24"/>
          <w:szCs w:val="24"/>
        </w:rPr>
        <w:t>бюджетных средств</w:t>
      </w:r>
    </w:p>
    <w:p w:rsidR="009B66B2" w:rsidRPr="001363F2" w:rsidRDefault="009B66B2" w:rsidP="009B66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6B2" w:rsidRPr="001363F2" w:rsidRDefault="009B66B2" w:rsidP="009B66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3"/>
      <w:bookmarkEnd w:id="0"/>
      <w:r w:rsidRPr="001363F2">
        <w:rPr>
          <w:rFonts w:ascii="Times New Roman" w:hAnsi="Times New Roman" w:cs="Times New Roman"/>
          <w:sz w:val="28"/>
          <w:szCs w:val="28"/>
        </w:rPr>
        <w:t>Результаты анализа качества финансового менеджмента</w:t>
      </w:r>
    </w:p>
    <w:p w:rsidR="009B66B2" w:rsidRDefault="009B66B2" w:rsidP="009B66B2">
      <w:pPr>
        <w:pStyle w:val="ConsPlusNormal"/>
        <w:jc w:val="both"/>
      </w:pPr>
    </w:p>
    <w:tbl>
      <w:tblPr>
        <w:tblW w:w="1527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3505"/>
        <w:gridCol w:w="2380"/>
        <w:gridCol w:w="3968"/>
        <w:gridCol w:w="2117"/>
        <w:gridCol w:w="2314"/>
      </w:tblGrid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E30C4">
              <w:rPr>
                <w:rFonts w:ascii="Times New Roman" w:hAnsi="Times New Roman" w:cs="Times New Roman"/>
              </w:rPr>
              <w:t>п</w:t>
            </w:r>
            <w:proofErr w:type="gramEnd"/>
            <w:r w:rsidRPr="00CE30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Наименование направлений оценки, показателей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Средняя оценка по показателю (SP)</w:t>
            </w: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ГРБС, </w:t>
            </w:r>
            <w:proofErr w:type="gramStart"/>
            <w:r w:rsidRPr="00CE30C4">
              <w:rPr>
                <w:rFonts w:ascii="Times New Roman" w:hAnsi="Times New Roman" w:cs="Times New Roman"/>
              </w:rPr>
              <w:t>получившие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неудовлетворительную оценку по показателю</w:t>
            </w: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ГРБС, </w:t>
            </w:r>
            <w:proofErr w:type="gramStart"/>
            <w:r w:rsidRPr="00CE30C4">
              <w:rPr>
                <w:rFonts w:ascii="Times New Roman" w:hAnsi="Times New Roman" w:cs="Times New Roman"/>
              </w:rPr>
              <w:t>получившие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лучшую оценку по показателю</w:t>
            </w: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 xml:space="preserve">ГРБС, к </w:t>
            </w:r>
            <w:proofErr w:type="gramStart"/>
            <w:r w:rsidRPr="00CE30C4">
              <w:rPr>
                <w:rFonts w:ascii="Times New Roman" w:hAnsi="Times New Roman" w:cs="Times New Roman"/>
              </w:rPr>
              <w:t>которым</w:t>
            </w:r>
            <w:proofErr w:type="gramEnd"/>
            <w:r w:rsidRPr="00CE30C4">
              <w:rPr>
                <w:rFonts w:ascii="Times New Roman" w:hAnsi="Times New Roman" w:cs="Times New Roman"/>
              </w:rPr>
              <w:t xml:space="preserve"> показатель не применим</w:t>
            </w: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992"/>
            <w:bookmarkEnd w:id="1"/>
            <w:r w:rsidRPr="00CE3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993"/>
            <w:bookmarkEnd w:id="2"/>
            <w:r w:rsidRPr="00CE3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994"/>
            <w:bookmarkEnd w:id="3"/>
            <w:r w:rsidRPr="00CE3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995"/>
            <w:bookmarkEnd w:id="4"/>
            <w:r w:rsidRPr="00CE3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996"/>
            <w:bookmarkEnd w:id="5"/>
            <w:r w:rsidRPr="00CE3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997"/>
            <w:bookmarkEnd w:id="6"/>
            <w:r w:rsidRPr="00CE30C4">
              <w:rPr>
                <w:rFonts w:ascii="Times New Roman" w:hAnsi="Times New Roman" w:cs="Times New Roman"/>
              </w:rPr>
              <w:t>6</w:t>
            </w:r>
          </w:p>
        </w:tc>
      </w:tr>
      <w:tr w:rsidR="009B66B2" w:rsidRPr="00CE30C4" w:rsidTr="002A6595">
        <w:trPr>
          <w:trHeight w:val="144"/>
        </w:trPr>
        <w:tc>
          <w:tcPr>
            <w:tcW w:w="15275" w:type="dxa"/>
            <w:gridSpan w:val="6"/>
          </w:tcPr>
          <w:p w:rsidR="009B66B2" w:rsidRPr="00CE30C4" w:rsidRDefault="009B66B2" w:rsidP="002A65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1. Оценка механизмов планирования расходов бюджета</w:t>
            </w: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Доля бюджетных ассигнований, запланированных на реализацию районных целевых программ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15275" w:type="dxa"/>
            <w:gridSpan w:val="6"/>
          </w:tcPr>
          <w:p w:rsidR="009B66B2" w:rsidRPr="00CE30C4" w:rsidRDefault="009B66B2" w:rsidP="002A65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2. Оценка результатов исполнения бюджета в части расходов</w:t>
            </w: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Уровень исполнения расходов ГРБС за счет средств местного бюджета (без учета субвенций и субсидий)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Доля объема расходов бюджета в IV квартале от среднего объема расходов за I - III кварталы (без учета субвенций и субсидий)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lastRenderedPageBreak/>
              <w:t>Р5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Pr="00CE30C4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Объем неисполненных бюджетных ассигнований на конец отчетного финансового года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15275" w:type="dxa"/>
            <w:gridSpan w:val="6"/>
          </w:tcPr>
          <w:p w:rsidR="009B66B2" w:rsidRPr="00CE30C4" w:rsidRDefault="009B66B2" w:rsidP="002A65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3. Оценка исполнения бюджета в части доходов</w:t>
            </w: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2A6595" w:rsidP="002A65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270"/>
        </w:trPr>
        <w:tc>
          <w:tcPr>
            <w:tcW w:w="15275" w:type="dxa"/>
            <w:gridSpan w:val="6"/>
          </w:tcPr>
          <w:p w:rsidR="009B66B2" w:rsidRPr="00CE30C4" w:rsidRDefault="009B66B2" w:rsidP="002A65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4. Оценка управления обязательствами в процессе исполнения бюджета</w:t>
            </w:r>
          </w:p>
        </w:tc>
      </w:tr>
      <w:tr w:rsidR="009B66B2" w:rsidRPr="00CE30C4" w:rsidTr="002A6595">
        <w:trPr>
          <w:trHeight w:val="1620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</w:t>
            </w:r>
            <w:proofErr w:type="gramStart"/>
            <w:r w:rsidR="002A6595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335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lastRenderedPageBreak/>
              <w:t>Р1</w:t>
            </w:r>
            <w:r w:rsidR="002A65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620"/>
        </w:trPr>
        <w:tc>
          <w:tcPr>
            <w:tcW w:w="991" w:type="dxa"/>
          </w:tcPr>
          <w:p w:rsidR="009B66B2" w:rsidRPr="00CE30C4" w:rsidRDefault="002A6595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Р11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Ежемесячное изменение кредиторской задолженности ГРБС и подведомственных ему муниципальных учреждений в течение отчетного периода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270"/>
        </w:trPr>
        <w:tc>
          <w:tcPr>
            <w:tcW w:w="15275" w:type="dxa"/>
            <w:gridSpan w:val="6"/>
          </w:tcPr>
          <w:p w:rsidR="009B66B2" w:rsidRPr="00CE30C4" w:rsidRDefault="009B66B2" w:rsidP="002A65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5. Оценка состояния учета и отчетности</w:t>
            </w: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Р1</w:t>
            </w:r>
            <w:r w:rsidR="002A6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2A6595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Р13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Соответствие представленной в управление финансов бюджетной отчетности установленным требованиям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15275" w:type="dxa"/>
            <w:gridSpan w:val="6"/>
          </w:tcPr>
          <w:p w:rsidR="009B66B2" w:rsidRPr="00CE30C4" w:rsidRDefault="009B66B2" w:rsidP="002A659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6. Оценка организации контроля</w:t>
            </w: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2A6595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Р14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Наличие недостач и хищений денежных средств и материальных ценностей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2A6595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Р15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Осуществление мероприятий внутреннего контроля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6B2" w:rsidRPr="00CE30C4" w:rsidTr="002A6595">
        <w:trPr>
          <w:trHeight w:val="144"/>
        </w:trPr>
        <w:tc>
          <w:tcPr>
            <w:tcW w:w="991" w:type="dxa"/>
          </w:tcPr>
          <w:p w:rsidR="009B66B2" w:rsidRPr="00CE30C4" w:rsidRDefault="002A6595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Р16</w:t>
            </w:r>
          </w:p>
        </w:tc>
        <w:tc>
          <w:tcPr>
            <w:tcW w:w="3505" w:type="dxa"/>
          </w:tcPr>
          <w:p w:rsidR="009B66B2" w:rsidRPr="00CE30C4" w:rsidRDefault="009B66B2" w:rsidP="002A6595">
            <w:pPr>
              <w:pStyle w:val="ConsPlusNormal"/>
              <w:rPr>
                <w:rFonts w:ascii="Times New Roman" w:hAnsi="Times New Roman" w:cs="Times New Roman"/>
              </w:rPr>
            </w:pPr>
            <w:r w:rsidRPr="00CE30C4">
              <w:rPr>
                <w:rFonts w:ascii="Times New Roman" w:hAnsi="Times New Roman" w:cs="Times New Roman"/>
              </w:rPr>
              <w:t>Проведение инвентаризаций</w:t>
            </w:r>
          </w:p>
        </w:tc>
        <w:tc>
          <w:tcPr>
            <w:tcW w:w="2380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B66B2" w:rsidRPr="00CE30C4" w:rsidRDefault="009B66B2" w:rsidP="002A65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66B2" w:rsidRPr="00CE30C4" w:rsidRDefault="009B66B2" w:rsidP="009B66B2">
      <w:pPr>
        <w:pStyle w:val="ConsPlusNormal"/>
        <w:jc w:val="both"/>
        <w:rPr>
          <w:rFonts w:ascii="Times New Roman" w:hAnsi="Times New Roman" w:cs="Times New Roman"/>
        </w:rPr>
      </w:pPr>
      <w:bookmarkStart w:id="7" w:name="_GoBack"/>
      <w:bookmarkEnd w:id="7"/>
    </w:p>
    <w:sectPr w:rsidR="009B66B2" w:rsidRPr="00CE30C4" w:rsidSect="008D32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49"/>
    <w:rsid w:val="002A6595"/>
    <w:rsid w:val="00747D67"/>
    <w:rsid w:val="00773C7F"/>
    <w:rsid w:val="00812349"/>
    <w:rsid w:val="00887809"/>
    <w:rsid w:val="008D3248"/>
    <w:rsid w:val="009B66B2"/>
    <w:rsid w:val="00B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66B2"/>
    <w:rPr>
      <w:b/>
      <w:sz w:val="40"/>
      <w:szCs w:val="20"/>
    </w:rPr>
  </w:style>
  <w:style w:type="character" w:customStyle="1" w:styleId="a4">
    <w:name w:val="Основной текст Знак"/>
    <w:basedOn w:val="a0"/>
    <w:link w:val="a3"/>
    <w:rsid w:val="009B66B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9B66B2"/>
    <w:pPr>
      <w:ind w:left="720"/>
      <w:contextualSpacing/>
    </w:pPr>
  </w:style>
  <w:style w:type="paragraph" w:customStyle="1" w:styleId="ConsPlusNormal">
    <w:name w:val="ConsPlusNormal"/>
    <w:rsid w:val="009B6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6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66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B6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66B2"/>
    <w:rPr>
      <w:b/>
      <w:sz w:val="40"/>
      <w:szCs w:val="20"/>
    </w:rPr>
  </w:style>
  <w:style w:type="character" w:customStyle="1" w:styleId="a4">
    <w:name w:val="Основной текст Знак"/>
    <w:basedOn w:val="a0"/>
    <w:link w:val="a3"/>
    <w:rsid w:val="009B66B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9B66B2"/>
    <w:pPr>
      <w:ind w:left="720"/>
      <w:contextualSpacing/>
    </w:pPr>
  </w:style>
  <w:style w:type="paragraph" w:customStyle="1" w:styleId="ConsPlusNormal">
    <w:name w:val="ConsPlusNormal"/>
    <w:rsid w:val="009B6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6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66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6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B6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Dariya</cp:lastModifiedBy>
  <cp:revision>2</cp:revision>
  <dcterms:created xsi:type="dcterms:W3CDTF">2022-01-26T09:38:00Z</dcterms:created>
  <dcterms:modified xsi:type="dcterms:W3CDTF">2022-01-26T09:38:00Z</dcterms:modified>
</cp:coreProperties>
</file>