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FE" w:rsidRPr="001E35FE" w:rsidRDefault="001E35FE" w:rsidP="001E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E35FE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>Пояснительная записка к докладу главы по оценке эффективности ОМСУ (607 указ)</w:t>
      </w:r>
    </w:p>
    <w:p w:rsidR="001E35FE" w:rsidRPr="001E35FE" w:rsidRDefault="001E35FE" w:rsidP="001E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color w:val="000000"/>
          <w:sz w:val="12"/>
          <w:szCs w:val="12"/>
          <w:lang w:eastAsia="ru-RU"/>
        </w:rPr>
      </w:pPr>
    </w:p>
    <w:p w:rsidR="001E35FE" w:rsidRPr="001E35FE" w:rsidRDefault="001E35FE" w:rsidP="001E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color w:val="000000"/>
          <w:sz w:val="12"/>
          <w:szCs w:val="12"/>
          <w:lang w:eastAsia="ru-RU"/>
        </w:rPr>
      </w:pPr>
      <w:r w:rsidRPr="001E35FE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I. Экономическое развитие </w:t>
      </w:r>
    </w:p>
    <w:p w:rsidR="001E35FE" w:rsidRDefault="001E35FE" w:rsidP="008249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249E9" w:rsidRPr="009A6A84" w:rsidRDefault="001E35FE" w:rsidP="008249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9A6A8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 w:rsidR="008249E9" w:rsidRPr="009A6A8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Число субъектов малого и среднего предпринимательства, 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8249E9" w:rsidRPr="009A6A84" w:rsidRDefault="008249E9" w:rsidP="008249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249E9" w:rsidRPr="009A6A84" w:rsidRDefault="008249E9" w:rsidP="008249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A6A84">
        <w:rPr>
          <w:rFonts w:ascii="Times New Roman CYR" w:hAnsi="Times New Roman CYR" w:cs="Times New Roman CYR"/>
          <w:sz w:val="28"/>
          <w:szCs w:val="28"/>
        </w:rPr>
        <w:t xml:space="preserve">Число субъектов малого и среднего предпринимательства в расчете на 10 тыс. человек населения в 2023 году составил </w:t>
      </w:r>
      <w:r w:rsidR="00375C7A" w:rsidRPr="009A6A84">
        <w:rPr>
          <w:rFonts w:ascii="Times New Roman CYR" w:hAnsi="Times New Roman CYR" w:cs="Times New Roman CYR"/>
          <w:sz w:val="28"/>
          <w:szCs w:val="28"/>
        </w:rPr>
        <w:t>246,48</w:t>
      </w:r>
      <w:r w:rsidRPr="009A6A84">
        <w:rPr>
          <w:rFonts w:ascii="Times New Roman CYR" w:hAnsi="Times New Roman CYR" w:cs="Times New Roman CYR"/>
          <w:sz w:val="28"/>
          <w:szCs w:val="28"/>
        </w:rPr>
        <w:t xml:space="preserve"> единиц, увеличение по сравнению с 2022 годом составило 1,0</w:t>
      </w:r>
      <w:r w:rsidR="00375C7A" w:rsidRPr="009A6A84">
        <w:rPr>
          <w:rFonts w:ascii="Times New Roman CYR" w:hAnsi="Times New Roman CYR" w:cs="Times New Roman CYR"/>
          <w:sz w:val="28"/>
          <w:szCs w:val="28"/>
        </w:rPr>
        <w:t>9</w:t>
      </w:r>
      <w:r w:rsidRPr="009A6A84">
        <w:rPr>
          <w:rFonts w:ascii="Times New Roman CYR" w:hAnsi="Times New Roman CYR" w:cs="Times New Roman CYR"/>
          <w:sz w:val="28"/>
          <w:szCs w:val="28"/>
        </w:rPr>
        <w:t>%. Увеличение показателя связано с тем, произошло значительное снижение численности населения, в результате подведения итогов Всероссийской переписи населения, и незначительное снижение численности субъектов МСП.</w:t>
      </w:r>
    </w:p>
    <w:p w:rsidR="008249E9" w:rsidRPr="009A6A84" w:rsidRDefault="008249E9" w:rsidP="008249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A6A84">
        <w:rPr>
          <w:rFonts w:ascii="Times New Roman CYR" w:hAnsi="Times New Roman CYR" w:cs="Times New Roman CYR"/>
          <w:sz w:val="28"/>
          <w:szCs w:val="28"/>
        </w:rPr>
        <w:t xml:space="preserve">Также Мотыгинском </w:t>
      </w:r>
      <w:proofErr w:type="gramStart"/>
      <w:r w:rsidRPr="009A6A84">
        <w:rPr>
          <w:rFonts w:ascii="Times New Roman CYR" w:hAnsi="Times New Roman CYR" w:cs="Times New Roman CYR"/>
          <w:sz w:val="28"/>
          <w:szCs w:val="28"/>
        </w:rPr>
        <w:t>районе</w:t>
      </w:r>
      <w:proofErr w:type="gramEnd"/>
      <w:r w:rsidRPr="009A6A84">
        <w:rPr>
          <w:rFonts w:ascii="Times New Roman CYR" w:hAnsi="Times New Roman CYR" w:cs="Times New Roman CYR"/>
          <w:sz w:val="28"/>
          <w:szCs w:val="28"/>
        </w:rPr>
        <w:t xml:space="preserve"> реализуется муниципальная программа «Развитие  малого, среднего предпринимательства и сельского хозяйства в Мотыгинском районе». Задачей органов местного самоуправления является создание благоприятных экономических, правовых и социально-трудовых условий для развития и ведения бизнеса на всей территории Мотыгинского района на основе повышения качества и эффективности мер государственной поддержки, обеспечения доступа субъектов малого и среднего предпринимательства к информационно-консультативным и финансово-кредитным ресурсам.</w:t>
      </w:r>
    </w:p>
    <w:p w:rsidR="008249E9" w:rsidRPr="009A6A84" w:rsidRDefault="008249E9" w:rsidP="008249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A6A84">
        <w:rPr>
          <w:rFonts w:ascii="Times New Roman CYR" w:hAnsi="Times New Roman CYR" w:cs="Times New Roman CYR"/>
          <w:sz w:val="28"/>
          <w:szCs w:val="28"/>
        </w:rPr>
        <w:t>В рамках программы субъектам малого бизнеса оказывается финансовая поддержка, что привлекает субъекты малого и среднего предпринимательства.</w:t>
      </w:r>
    </w:p>
    <w:p w:rsidR="008249E9" w:rsidRPr="009A6A84" w:rsidRDefault="008249E9" w:rsidP="008249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A6A84">
        <w:rPr>
          <w:rFonts w:ascii="Times New Roman CYR" w:hAnsi="Times New Roman CYR" w:cs="Times New Roman CYR"/>
          <w:sz w:val="28"/>
          <w:szCs w:val="28"/>
        </w:rPr>
        <w:t>В 2023 году доля среднесписочной численности работников составила 10,3%. Рост данного показателя в прогнозном периоде связан со снижением среднесписочной численности работников, при этом численность работников на крупных предприятиях запланирована на уровне – 7 153 человек.</w:t>
      </w:r>
    </w:p>
    <w:p w:rsidR="008249E9" w:rsidRPr="009A6A84" w:rsidRDefault="008249E9" w:rsidP="008249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81"/>
        <w:gridCol w:w="821"/>
        <w:gridCol w:w="821"/>
        <w:gridCol w:w="864"/>
        <w:gridCol w:w="959"/>
        <w:gridCol w:w="959"/>
      </w:tblGrid>
      <w:tr w:rsidR="008249E9" w:rsidRPr="009A6A84">
        <w:trPr>
          <w:trHeight w:val="300"/>
        </w:trPr>
        <w:tc>
          <w:tcPr>
            <w:tcW w:w="5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4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8249E9" w:rsidRPr="009A6A84">
        <w:trPr>
          <w:trHeight w:val="600"/>
        </w:trPr>
        <w:tc>
          <w:tcPr>
            <w:tcW w:w="5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2022 факт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2023 факт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2024 оценка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2025 прогноз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2026 прогноз</w:t>
            </w:r>
          </w:p>
        </w:tc>
      </w:tr>
      <w:tr w:rsidR="008249E9" w:rsidRPr="009A6A84">
        <w:trPr>
          <w:trHeight w:val="300"/>
        </w:trPr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 xml:space="preserve">1. Количество малых и </w:t>
            </w:r>
            <w:proofErr w:type="spellStart"/>
            <w:r w:rsidRPr="009A6A84">
              <w:rPr>
                <w:rFonts w:ascii="Times New Roman CYR" w:hAnsi="Times New Roman CYR" w:cs="Times New Roman CYR"/>
                <w:color w:val="000000"/>
              </w:rPr>
              <w:t>микропредприятий</w:t>
            </w:r>
            <w:proofErr w:type="spellEnd"/>
            <w:r w:rsidRPr="009A6A84">
              <w:rPr>
                <w:rFonts w:ascii="Times New Roman CYR" w:hAnsi="Times New Roman CYR" w:cs="Times New Roman CYR"/>
                <w:color w:val="000000"/>
              </w:rPr>
              <w:t>, ед.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71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71</w:t>
            </w:r>
          </w:p>
        </w:tc>
      </w:tr>
      <w:tr w:rsidR="008249E9" w:rsidRPr="009A6A84">
        <w:trPr>
          <w:trHeight w:val="300"/>
        </w:trPr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2. Количество средних предприятий, ед.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8249E9" w:rsidRPr="009A6A84">
        <w:trPr>
          <w:trHeight w:val="300"/>
        </w:trPr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3. Количество индивидуальных предпринимателей, ед.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209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 w:rsidP="0037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2</w:t>
            </w:r>
            <w:r w:rsidR="00375C7A" w:rsidRPr="009A6A84">
              <w:rPr>
                <w:rFonts w:ascii="Times New Roman CYR" w:hAnsi="Times New Roman CYR" w:cs="Times New Roman CYR"/>
                <w:color w:val="000000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 w:rsidP="0037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2</w:t>
            </w:r>
            <w:r w:rsidR="00375C7A" w:rsidRPr="009A6A84">
              <w:rPr>
                <w:rFonts w:ascii="Times New Roman CYR" w:hAnsi="Times New Roman CYR" w:cs="Times New Roman CYR"/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 w:rsidP="0037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2</w:t>
            </w:r>
            <w:r w:rsidR="00375C7A" w:rsidRPr="009A6A84">
              <w:rPr>
                <w:rFonts w:ascii="Times New Roman CYR" w:hAnsi="Times New Roman CYR" w:cs="Times New Roman CYR"/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 w:rsidP="0037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2</w:t>
            </w:r>
            <w:r w:rsidR="00375C7A" w:rsidRPr="009A6A84">
              <w:rPr>
                <w:rFonts w:ascii="Times New Roman CYR" w:hAnsi="Times New Roman CYR" w:cs="Times New Roman CYR"/>
                <w:color w:val="000000"/>
              </w:rPr>
              <w:t>25</w:t>
            </w:r>
          </w:p>
        </w:tc>
      </w:tr>
      <w:tr w:rsidR="008249E9" w:rsidRPr="009A6A84">
        <w:trPr>
          <w:trHeight w:val="300"/>
        </w:trPr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3.1. в том числе количество крестьянско-фермерских хозяйств, ед.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</w:tr>
      <w:tr w:rsidR="008249E9" w:rsidRPr="009A6A84">
        <w:trPr>
          <w:trHeight w:val="600"/>
        </w:trPr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 xml:space="preserve">4. Численность постоянного населения муниципального, городского округа (муниципального района) </w:t>
            </w:r>
            <w:r w:rsidRPr="009A6A84">
              <w:rPr>
                <w:rFonts w:ascii="Times New Roman CYR" w:hAnsi="Times New Roman CYR" w:cs="Times New Roman CYR"/>
                <w:b/>
                <w:bCs/>
                <w:color w:val="C00000"/>
              </w:rPr>
              <w:t>на</w:t>
            </w:r>
            <w:r w:rsidRPr="009A6A84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9A6A84">
              <w:rPr>
                <w:rFonts w:ascii="Times New Roman CYR" w:hAnsi="Times New Roman CYR" w:cs="Times New Roman CYR"/>
                <w:b/>
                <w:bCs/>
                <w:color w:val="C00000"/>
              </w:rPr>
              <w:t>конец отчетного года</w:t>
            </w:r>
            <w:r w:rsidRPr="009A6A84">
              <w:rPr>
                <w:rFonts w:ascii="Times New Roman CYR" w:hAnsi="Times New Roman CYR" w:cs="Times New Roman CYR"/>
                <w:color w:val="000000"/>
              </w:rPr>
              <w:t>, чел.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A6A84">
              <w:rPr>
                <w:rFonts w:ascii="Times New Roman CYR" w:hAnsi="Times New Roman CYR" w:cs="Times New Roman CYR"/>
                <w:b/>
                <w:bCs/>
              </w:rPr>
              <w:t>12422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8249E9" w:rsidRPr="009A6A84" w:rsidRDefault="008249E9" w:rsidP="0037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A6A84"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="00375C7A" w:rsidRPr="009A6A84">
              <w:rPr>
                <w:rFonts w:ascii="Times New Roman CYR" w:hAnsi="Times New Roman CYR" w:cs="Times New Roman CYR"/>
                <w:b/>
                <w:bCs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A6A84">
              <w:rPr>
                <w:rFonts w:ascii="Times New Roman CYR" w:hAnsi="Times New Roman CYR" w:cs="Times New Roman CYR"/>
                <w:b/>
                <w:bCs/>
              </w:rPr>
              <w:t>12009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A6A84">
              <w:rPr>
                <w:rFonts w:ascii="Times New Roman CYR" w:hAnsi="Times New Roman CYR" w:cs="Times New Roman CYR"/>
                <w:b/>
                <w:bCs/>
              </w:rPr>
              <w:t>11779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A6A84">
              <w:rPr>
                <w:rFonts w:ascii="Times New Roman CYR" w:hAnsi="Times New Roman CYR" w:cs="Times New Roman CYR"/>
                <w:b/>
                <w:bCs/>
              </w:rPr>
              <w:t>11549</w:t>
            </w:r>
          </w:p>
        </w:tc>
      </w:tr>
      <w:tr w:rsidR="008249E9" w:rsidRPr="009A6A84">
        <w:trPr>
          <w:trHeight w:val="570"/>
        </w:trPr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b/>
                <w:bCs/>
                <w:color w:val="000000"/>
              </w:rPr>
              <w:lastRenderedPageBreak/>
              <w:t>5. Число субъектов малого и среднего предпринимательства, ед. на 10 000 чел. ((стр.1+стр.2+стр.3)/стр.4*10 000)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b/>
                <w:bCs/>
                <w:color w:val="000000"/>
              </w:rPr>
              <w:t>225,41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249E9" w:rsidRPr="009A6A84" w:rsidRDefault="0037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b/>
                <w:bCs/>
                <w:color w:val="000000"/>
              </w:rPr>
              <w:t>246,48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249E9" w:rsidRPr="009A6A84" w:rsidRDefault="0037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b/>
                <w:bCs/>
                <w:color w:val="000000"/>
              </w:rPr>
              <w:t>246,48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249E9" w:rsidRPr="009A6A84" w:rsidRDefault="008249E9" w:rsidP="0037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b/>
                <w:bCs/>
                <w:color w:val="000000"/>
              </w:rPr>
              <w:t>2</w:t>
            </w:r>
            <w:r w:rsidR="00375C7A" w:rsidRPr="009A6A84">
              <w:rPr>
                <w:rFonts w:ascii="Times New Roman CYR" w:hAnsi="Times New Roman CYR" w:cs="Times New Roman CYR"/>
                <w:b/>
                <w:bCs/>
                <w:color w:val="000000"/>
              </w:rPr>
              <w:t>51</w:t>
            </w:r>
            <w:r w:rsidRPr="009A6A84">
              <w:rPr>
                <w:rFonts w:ascii="Times New Roman CYR" w:hAnsi="Times New Roman CYR" w:cs="Times New Roman CYR"/>
                <w:b/>
                <w:bCs/>
                <w:color w:val="000000"/>
              </w:rPr>
              <w:t>,</w:t>
            </w:r>
            <w:r w:rsidR="00375C7A" w:rsidRPr="009A6A84">
              <w:rPr>
                <w:rFonts w:ascii="Times New Roman CYR" w:hAnsi="Times New Roman CYR" w:cs="Times New Roman CYR"/>
                <w:b/>
                <w:bCs/>
                <w:color w:val="000000"/>
              </w:rPr>
              <w:t>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249E9" w:rsidRPr="009A6A84" w:rsidRDefault="008249E9" w:rsidP="0037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b/>
                <w:bCs/>
                <w:color w:val="000000"/>
              </w:rPr>
              <w:t>2</w:t>
            </w:r>
            <w:r w:rsidR="00375C7A" w:rsidRPr="009A6A84">
              <w:rPr>
                <w:rFonts w:ascii="Times New Roman CYR" w:hAnsi="Times New Roman CYR" w:cs="Times New Roman CYR"/>
                <w:b/>
                <w:bCs/>
                <w:color w:val="000000"/>
              </w:rPr>
              <w:t>56</w:t>
            </w:r>
            <w:r w:rsidRPr="009A6A84">
              <w:rPr>
                <w:rFonts w:ascii="Times New Roman CYR" w:hAnsi="Times New Roman CYR" w:cs="Times New Roman CYR"/>
                <w:b/>
                <w:bCs/>
                <w:color w:val="000000"/>
              </w:rPr>
              <w:t>,</w:t>
            </w:r>
            <w:r w:rsidR="00375C7A" w:rsidRPr="009A6A84">
              <w:rPr>
                <w:rFonts w:ascii="Times New Roman CYR" w:hAnsi="Times New Roman CYR" w:cs="Times New Roman CYR"/>
                <w:b/>
                <w:bCs/>
                <w:color w:val="000000"/>
              </w:rPr>
              <w:t>30</w:t>
            </w:r>
          </w:p>
        </w:tc>
      </w:tr>
      <w:tr w:rsidR="008249E9" w:rsidRPr="009A6A84">
        <w:trPr>
          <w:trHeight w:val="600"/>
        </w:trPr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 xml:space="preserve">6. Среднесписочная численность работников малых и </w:t>
            </w:r>
            <w:proofErr w:type="spellStart"/>
            <w:r w:rsidRPr="009A6A84">
              <w:rPr>
                <w:rFonts w:ascii="Times New Roman CYR" w:hAnsi="Times New Roman CYR" w:cs="Times New Roman CYR"/>
                <w:color w:val="000000"/>
              </w:rPr>
              <w:t>микропредприятий</w:t>
            </w:r>
            <w:proofErr w:type="spellEnd"/>
            <w:r w:rsidRPr="009A6A84">
              <w:rPr>
                <w:rFonts w:ascii="Times New Roman CYR" w:hAnsi="Times New Roman CYR" w:cs="Times New Roman CYR"/>
                <w:color w:val="000000"/>
              </w:rPr>
              <w:t>, чел.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247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249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250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251</w:t>
            </w:r>
          </w:p>
        </w:tc>
      </w:tr>
      <w:tr w:rsidR="008249E9" w:rsidRPr="009A6A84">
        <w:trPr>
          <w:trHeight w:val="600"/>
        </w:trPr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7. Среднесписочная численность работников у индивидуальных предпринимателей (наемных работников), чел.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505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505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505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505</w:t>
            </w:r>
          </w:p>
        </w:tc>
      </w:tr>
      <w:tr w:rsidR="008249E9" w:rsidRPr="009A6A84">
        <w:trPr>
          <w:trHeight w:val="300"/>
        </w:trPr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7.1. в том числе в крестьянско-фермерских хозяйствах, чел.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</w:tr>
      <w:tr w:rsidR="008249E9" w:rsidRPr="009A6A84">
        <w:trPr>
          <w:trHeight w:val="600"/>
        </w:trPr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8. Среднесписочная численность работников средних предприятий, чел.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8249E9" w:rsidRPr="009A6A84">
        <w:trPr>
          <w:trHeight w:val="912"/>
        </w:trPr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 xml:space="preserve">9.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предпринимательства), чел.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7146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7153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7160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7167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color w:val="000000"/>
              </w:rPr>
              <w:t>7175</w:t>
            </w:r>
          </w:p>
        </w:tc>
      </w:tr>
      <w:tr w:rsidR="008249E9">
        <w:trPr>
          <w:trHeight w:val="1425"/>
        </w:trPr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10. </w:t>
            </w:r>
            <w:proofErr w:type="gramStart"/>
            <w:r w:rsidRPr="009A6A84">
              <w:rPr>
                <w:rFonts w:ascii="Times New Roman CYR" w:hAnsi="Times New Roman CYR" w:cs="Times New Roman CYR"/>
                <w:b/>
                <w:bCs/>
                <w:color w:val="00000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 ((стр.3+стр.6+стр.7+стр.8 / (стр.3+стр.6+стр.7+стр.9)*100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249E9" w:rsidRPr="009A6A84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b/>
                <w:bCs/>
                <w:color w:val="000000"/>
              </w:rPr>
              <w:t>11,77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249E9" w:rsidRPr="009A6A84" w:rsidRDefault="008249E9" w:rsidP="0037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b/>
                <w:bCs/>
                <w:color w:val="000000"/>
              </w:rPr>
              <w:t>1</w:t>
            </w:r>
            <w:r w:rsidR="00375C7A" w:rsidRPr="009A6A84">
              <w:rPr>
                <w:rFonts w:ascii="Times New Roman CYR" w:hAnsi="Times New Roman CYR" w:cs="Times New Roman CYR"/>
                <w:b/>
                <w:bCs/>
                <w:color w:val="000000"/>
              </w:rPr>
              <w:t>2</w:t>
            </w:r>
            <w:r w:rsidRPr="009A6A84">
              <w:rPr>
                <w:rFonts w:ascii="Times New Roman CYR" w:hAnsi="Times New Roman CYR" w:cs="Times New Roman CYR"/>
                <w:b/>
                <w:bCs/>
                <w:color w:val="000000"/>
              </w:rPr>
              <w:t>,</w:t>
            </w:r>
            <w:r w:rsidR="00375C7A" w:rsidRPr="009A6A84">
              <w:rPr>
                <w:rFonts w:ascii="Times New Roman CYR" w:hAnsi="Times New Roman CYR" w:cs="Times New Roman CYR"/>
                <w:b/>
                <w:bCs/>
                <w:color w:val="000000"/>
              </w:rPr>
              <w:t>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249E9" w:rsidRPr="009A6A84" w:rsidRDefault="0037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b/>
                <w:bCs/>
                <w:color w:val="000000"/>
              </w:rPr>
              <w:t>12,03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249E9" w:rsidRPr="009A6A84" w:rsidRDefault="0037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b/>
                <w:bCs/>
                <w:color w:val="000000"/>
              </w:rPr>
              <w:t>12,03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249E9" w:rsidRDefault="0037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9A6A84">
              <w:rPr>
                <w:rFonts w:ascii="Times New Roman CYR" w:hAnsi="Times New Roman CYR" w:cs="Times New Roman CYR"/>
                <w:b/>
                <w:bCs/>
                <w:color w:val="000000"/>
              </w:rPr>
              <w:t>12,03</w:t>
            </w:r>
            <w:bookmarkStart w:id="0" w:name="_GoBack"/>
            <w:bookmarkEnd w:id="0"/>
          </w:p>
        </w:tc>
      </w:tr>
    </w:tbl>
    <w:p w:rsidR="008249E9" w:rsidRDefault="008249E9" w:rsidP="008249E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</w:p>
    <w:p w:rsidR="008249E9" w:rsidRDefault="008249E9" w:rsidP="008249E9">
      <w:pPr>
        <w:autoSpaceDE w:val="0"/>
        <w:autoSpaceDN w:val="0"/>
        <w:adjustRightInd w:val="0"/>
        <w:rPr>
          <w:rFonts w:ascii="Calibri" w:hAnsi="Calibri" w:cs="Calibri"/>
        </w:rPr>
      </w:pPr>
    </w:p>
    <w:p w:rsidR="008249E9" w:rsidRDefault="008249E9" w:rsidP="008249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Объем инвестиций в основной капитал (за исключением бюджетных средств) в расчете на 1 человека</w:t>
      </w:r>
    </w:p>
    <w:p w:rsidR="008249E9" w:rsidRDefault="008249E9" w:rsidP="008249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249E9" w:rsidRDefault="008249E9" w:rsidP="008249E9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инвестиций в основной капитал (за исключением бюджетных средств) в расчете на 1 жителя за 2023 год составили 589 522,85 рубля, темп роста к 2022 году составил 166,28%.Основной объем инвестиций приходится на действующие инвестиционные проекты промышленных предприятий Мотыгинского района. </w:t>
      </w:r>
    </w:p>
    <w:p w:rsidR="008249E9" w:rsidRDefault="008249E9" w:rsidP="008249E9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9E9" w:rsidRDefault="008249E9" w:rsidP="008249E9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025" w:right="180" w:hanging="130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Расширение обогатительной фабрики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Новоангарского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обогатительного комбината» по дополнительному увеличению мощности переработки свинцово-цинковой руды до 1,5 млн. тонн руды в год. В 2023-2025 г. - завершение строительно-монтажных работ; пуско-наладка оборудования; запуск проекта на полную мощность. Общая стоимость проекта 5 230 589,79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249E9" w:rsidRDefault="008249E9" w:rsidP="008249E9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025" w:right="180" w:hanging="130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ЗАО «Васильевский рудник» - проект «Освоение месторождения Партизанское, реконструкция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золотоизвлекательной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фабрики, расширение хвостового хозяйства», срок реализации проекта 2014-2025г, общий объем инвестиций за период реализации проекта составит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1073,83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млн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ублей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8249E9" w:rsidRDefault="008249E9" w:rsidP="008249E9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025" w:right="180" w:hanging="1305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Филиал ООО «Группа «Магнезит»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п.г.т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Раздолинске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проект «Увеличение производственных мощностей.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Строительство модуля плавки с инфраструктурой», стоимость проекта -2 229 602,16 тыс. руб. В 2023 – 23 636,98 тыс.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руб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8249E9" w:rsidRDefault="008249E9" w:rsidP="008249E9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025" w:right="180" w:hanging="130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ООО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Кералит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" – проект «Разработка Бурового участка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Киргитейского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месторождения. I этап», срок реализации проекта 2022-2038г, общий объем инвестиций за период реализации проекта составит 2450 млн. рублей.</w:t>
      </w:r>
    </w:p>
    <w:p w:rsidR="008249E9" w:rsidRDefault="008249E9" w:rsidP="008249E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025" w:right="18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9E9" w:rsidRDefault="008249E9" w:rsidP="008249E9">
      <w:pPr>
        <w:shd w:val="clear" w:color="auto" w:fill="FFFFFF"/>
        <w:autoSpaceDE w:val="0"/>
        <w:autoSpaceDN w:val="0"/>
        <w:adjustRightInd w:val="0"/>
        <w:spacing w:before="100" w:after="0" w:line="240" w:lineRule="auto"/>
        <w:ind w:right="5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Законе Красноярского края "О краевом бюджете на 2024 год и плановый период 2025–2026 годов" предусмотрены средства на реализацию следующие инвестиционные проекты:</w:t>
      </w:r>
    </w:p>
    <w:p w:rsidR="008249E9" w:rsidRDefault="008249E9" w:rsidP="008249E9">
      <w:pPr>
        <w:shd w:val="clear" w:color="auto" w:fill="FFFFFF"/>
        <w:autoSpaceDE w:val="0"/>
        <w:autoSpaceDN w:val="0"/>
        <w:adjustRightInd w:val="0"/>
        <w:spacing w:before="100" w:after="0" w:line="240" w:lineRule="auto"/>
        <w:ind w:right="5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859" w:type="dxa"/>
        <w:tblInd w:w="-1034" w:type="dxa"/>
        <w:tblLayout w:type="fixed"/>
        <w:tblLook w:val="0000" w:firstRow="0" w:lastRow="0" w:firstColumn="0" w:lastColumn="0" w:noHBand="0" w:noVBand="0"/>
      </w:tblPr>
      <w:tblGrid>
        <w:gridCol w:w="966"/>
        <w:gridCol w:w="5402"/>
        <w:gridCol w:w="852"/>
        <w:gridCol w:w="1291"/>
        <w:gridCol w:w="1553"/>
        <w:gridCol w:w="795"/>
      </w:tblGrid>
      <w:tr w:rsidR="008249E9" w:rsidTr="008249E9">
        <w:trPr>
          <w:trHeight w:val="315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строки</w:t>
            </w:r>
          </w:p>
        </w:tc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Главный распорядитель бюджетных средств, государственная программа Красноярского края, непрограммные расходы, объект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Год ввода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Сумма, тыс. рублей</w:t>
            </w:r>
          </w:p>
        </w:tc>
      </w:tr>
      <w:tr w:rsidR="008249E9" w:rsidTr="008249E9">
        <w:trPr>
          <w:trHeight w:val="315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2024 год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2025 год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2026 год</w:t>
            </w:r>
          </w:p>
        </w:tc>
      </w:tr>
      <w:tr w:rsidR="008249E9" w:rsidTr="008249E9">
        <w:trPr>
          <w:trHeight w:val="31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8249E9" w:rsidTr="008249E9">
        <w:trPr>
          <w:trHeight w:val="39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Строительство врачебной амбулатории в п. Кулаково Мотыгинского района (КГБУЗ «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Мотыгинская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РБ»)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50 000,7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8249E9" w:rsidTr="008249E9">
        <w:trPr>
          <w:trHeight w:val="366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154</w:t>
            </w:r>
          </w:p>
        </w:tc>
        <w:tc>
          <w:tcPr>
            <w:tcW w:w="5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краевой бюджет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15 900,7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8249E9" w:rsidTr="008249E9">
        <w:trPr>
          <w:trHeight w:val="31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2 114,9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8249E9" w:rsidTr="008249E9">
        <w:trPr>
          <w:trHeight w:val="31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155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31 985,10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8249E9" w:rsidTr="008249E9">
        <w:trPr>
          <w:trHeight w:val="63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195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Строительство врачебной амбулатории в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Раздолинск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Мотыгинского района (КГБУЗ «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Мотыгинская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РБ»)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100 000,0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8249E9" w:rsidTr="008249E9">
        <w:trPr>
          <w:trHeight w:val="31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</w:t>
            </w:r>
          </w:p>
        </w:tc>
        <w:tc>
          <w:tcPr>
            <w:tcW w:w="5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краевой бюджет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65 900,0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8249E9" w:rsidTr="008249E9">
        <w:trPr>
          <w:trHeight w:val="31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2 114,9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8249E9" w:rsidTr="008249E9">
        <w:trPr>
          <w:trHeight w:val="31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31 985,1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8249E9" w:rsidTr="008249E9">
        <w:trPr>
          <w:trHeight w:val="63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198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Строительство врачебной амбулатории в п.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Машуковка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Мотыгинского района (КГБУЗ «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Мотыгинская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РБ»)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100 000,0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8249E9" w:rsidTr="008249E9">
        <w:trPr>
          <w:trHeight w:val="31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199</w:t>
            </w:r>
          </w:p>
        </w:tc>
        <w:tc>
          <w:tcPr>
            <w:tcW w:w="5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краевой бюджет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65 900,0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8249E9" w:rsidTr="008249E9">
        <w:trPr>
          <w:trHeight w:val="31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2 114,9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8249E9" w:rsidTr="008249E9">
        <w:trPr>
          <w:trHeight w:val="31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31 985,1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8249E9" w:rsidTr="008249E9">
        <w:trPr>
          <w:trHeight w:val="63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256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Реконструкция автодороги «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Раздолинск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-Южно-Енисейский-Кировский» в Мотыгинском районе Красноярского края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846 100,0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856 200,0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8249E9" w:rsidTr="008249E9">
        <w:trPr>
          <w:trHeight w:val="63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257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Реконструкция автодороги подъезд 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Партизанску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участке 0+000 до 8-200 км в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Мотыгиском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районе Красноярского края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140 000,0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143 800,0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9E9" w:rsidRDefault="0082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</w:tbl>
    <w:p w:rsidR="008249E9" w:rsidRDefault="008249E9" w:rsidP="008249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B6533" w:rsidRDefault="008249E9">
      <w:r w:rsidRPr="008249E9">
        <w:rPr>
          <w:noProof/>
          <w:lang w:eastAsia="ru-RU"/>
        </w:rPr>
        <w:lastRenderedPageBreak/>
        <w:drawing>
          <wp:inline distT="0" distB="0" distL="0" distR="0" wp14:anchorId="78AE8F13" wp14:editId="5BB3B8B2">
            <wp:extent cx="6152515" cy="4432457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43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Доля площади земельных участков, являющихся объектами налогообложения земельным налогом, в общей площади территории муниципального, городского округов (муниципального района)</w:t>
      </w:r>
    </w:p>
    <w:p w:rsidR="00173D66" w:rsidRDefault="00173D66" w:rsidP="00173D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Расчет показателя:</w:t>
      </w:r>
      <w:r>
        <w:rPr>
          <w:rFonts w:ascii="Times New Roman CYR" w:hAnsi="Times New Roman CYR" w:cs="Times New Roman CYR"/>
          <w:sz w:val="28"/>
          <w:szCs w:val="28"/>
          <w:u w:val="single"/>
        </w:rPr>
        <w:object w:dxaOrig="1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0.75pt" o:ole="">
            <v:imagedata r:id="rId7" o:title=""/>
          </v:shape>
          <o:OLEObject Type="Embed" ProgID="Equation.3" ShapeID="_x0000_i1025" DrawAspect="Content" ObjectID="_1777963419" r:id="rId8"/>
        </w:object>
      </w:r>
    </w:p>
    <w:p w:rsid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3D66" w:rsidRDefault="00173D66" w:rsidP="0017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г</w:t>
      </w:r>
      <w:r>
        <w:rPr>
          <w:rFonts w:ascii="Times New Roman CYR" w:hAnsi="Times New Roman CYR" w:cs="Times New Roman CYR"/>
          <w:sz w:val="28"/>
          <w:szCs w:val="28"/>
        </w:rPr>
        <w:t>де:</w:t>
      </w:r>
    </w:p>
    <w:p w:rsidR="00173D66" w:rsidRDefault="00173D66" w:rsidP="00173D6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object w:dxaOrig="425" w:dyaOrig="346">
          <v:shape id="_x0000_i1026" type="#_x0000_t75" style="width:21pt;height:17.25pt" o:ole="">
            <v:imagedata r:id="rId9" o:title=""/>
          </v:shape>
          <o:OLEObject Type="Embed" ProgID="Equation.3" ShapeID="_x0000_i1026" DrawAspect="Content" ObjectID="_1777963420" r:id="rId10"/>
        </w:objec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noBreak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округа, муниципального района;</w:t>
      </w:r>
    </w:p>
    <w:p w:rsidR="00173D66" w:rsidRDefault="00173D66" w:rsidP="0017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Sн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> 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noBreakHyphen/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площадь земельных участков, являющихся объектами налогообложения земельным налогом,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173D66" w:rsidRDefault="00173D66" w:rsidP="00173D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S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noBreakHyphen/>
      </w:r>
      <w:r>
        <w:rPr>
          <w:rFonts w:ascii="Times New Roman CYR" w:hAnsi="Times New Roman CYR" w:cs="Times New Roman CYR"/>
          <w:sz w:val="28"/>
          <w:szCs w:val="28"/>
        </w:rPr>
        <w:t xml:space="preserve"> общая площадь территории муниципального, городского округа, муниципального района,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73D66" w:rsidRDefault="00173D66" w:rsidP="00173D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Ds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>=9354,51/1898334,00*100%</w:t>
      </w:r>
    </w:p>
    <w:p w:rsidR="00173D66" w:rsidRDefault="00173D66" w:rsidP="00173D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Ds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>=0,5%</w:t>
      </w:r>
    </w:p>
    <w:p w:rsid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2023 году данный показатель остался на уровне 2022 года и составил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0,50 %</w:t>
      </w:r>
    </w:p>
    <w:p w:rsidR="00173D66" w:rsidRDefault="00173D66"/>
    <w:p w:rsid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:rsid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73D66" w:rsidRDefault="00173D66" w:rsidP="00173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где:</w:t>
      </w:r>
    </w:p>
    <w:p w:rsidR="00173D66" w:rsidRDefault="00173D66" w:rsidP="00173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Dd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</w:r>
    </w:p>
    <w:p w:rsidR="00173D66" w:rsidRDefault="00173D66" w:rsidP="00173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Dp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протяженность автомобильных дорог общего пользования местного значения, не отвечающих нормативным требованиям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);</w:t>
      </w:r>
    </w:p>
    <w:p w:rsidR="00173D66" w:rsidRDefault="00173D66" w:rsidP="00173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Do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протяженность автомобильных дорог общего пользования местного значения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173D66">
        <w:tc>
          <w:tcPr>
            <w:tcW w:w="1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измер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2023</w:t>
            </w:r>
          </w:p>
        </w:tc>
      </w:tr>
      <w:tr w:rsidR="00173D66">
        <w:tc>
          <w:tcPr>
            <w:tcW w:w="1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Dp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=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км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125,3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124,4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113,3</w:t>
            </w:r>
          </w:p>
        </w:tc>
      </w:tr>
      <w:tr w:rsidR="00173D66">
        <w:tc>
          <w:tcPr>
            <w:tcW w:w="1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Do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=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км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313,3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313,7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325,26</w:t>
            </w:r>
          </w:p>
        </w:tc>
      </w:tr>
      <w:tr w:rsidR="00173D66">
        <w:tc>
          <w:tcPr>
            <w:tcW w:w="1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Dd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=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%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39,99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39,66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36,89</w:t>
            </w:r>
          </w:p>
        </w:tc>
      </w:tr>
    </w:tbl>
    <w:p w:rsidR="00173D66" w:rsidRDefault="00173D66" w:rsidP="0017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уменьшилась по сравнению с 2022 годом на 2,77 %.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Уменьшение доли связано с увеличением протяженности автомобильных дорог. </w:t>
      </w:r>
    </w:p>
    <w:p w:rsidR="00173D66" w:rsidRDefault="00173D66"/>
    <w:p w:rsid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7.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округов (муниципального района) в общей численности населения муниципального, городского округов (муниципального района)</w:t>
      </w:r>
      <w:proofErr w:type="gramEnd"/>
    </w:p>
    <w:p w:rsid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73D66" w:rsidRDefault="00173D66" w:rsidP="00173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D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района);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173D66" w:rsidRDefault="00173D66" w:rsidP="00173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Чнас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среднегодовая численность постоянного населения городского округа (муниципального района) (человек);</w:t>
      </w:r>
    </w:p>
    <w:p w:rsidR="00173D66" w:rsidRDefault="00173D66" w:rsidP="00173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Чим – среднегодовая численность населения, проживающего в населенных пунктах, имеющих регулярное автобусное и (или) железнодорожное сообщение с административным центром городского округа (муниципального района) (человек).</w:t>
      </w:r>
    </w:p>
    <w:p w:rsidR="00173D66" w:rsidRDefault="00173D66" w:rsidP="00173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3108"/>
        <w:gridCol w:w="2835"/>
        <w:gridCol w:w="2835"/>
      </w:tblGrid>
      <w:tr w:rsidR="00173D66"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№</w:t>
            </w:r>
            <w:proofErr w:type="gramStart"/>
            <w:r>
              <w:rPr>
                <w:rFonts w:ascii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Населенный пункт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имеют регулярное автобусное сообщение </w:t>
            </w:r>
            <w:r>
              <w:rPr>
                <w:rFonts w:ascii="Times New Roman CYR" w:hAnsi="Times New Roman CYR" w:cs="Times New Roman CYR"/>
              </w:rPr>
              <w:lastRenderedPageBreak/>
              <w:t>среднегодовая численность населения, человек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не имеют регулярное автобусное сообщение </w:t>
            </w:r>
            <w:r>
              <w:rPr>
                <w:rFonts w:ascii="Times New Roman CYR" w:hAnsi="Times New Roman CYR" w:cs="Times New Roman CYR"/>
              </w:rPr>
              <w:lastRenderedPageBreak/>
              <w:t>среднегодовая численность населения, человек</w:t>
            </w:r>
          </w:p>
        </w:tc>
      </w:tr>
      <w:tr w:rsidR="00173D66"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Кирсантьево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365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183</w:t>
            </w:r>
          </w:p>
        </w:tc>
      </w:tr>
      <w:tr w:rsidR="00173D66"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Никольск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</w:tr>
      <w:tr w:rsidR="00173D66"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Устье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</w:tr>
      <w:tr w:rsidR="00173D66"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Татарка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60</w:t>
            </w:r>
          </w:p>
        </w:tc>
      </w:tr>
      <w:tr w:rsidR="00173D66"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Чистяки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</w:tr>
      <w:tr w:rsidR="00173D66"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Пашино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30</w:t>
            </w:r>
          </w:p>
        </w:tc>
      </w:tr>
      <w:tr w:rsidR="00173D66"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Итого по </w:t>
            </w:r>
            <w:proofErr w:type="spellStart"/>
            <w:r>
              <w:rPr>
                <w:rFonts w:ascii="Times New Roman CYR" w:hAnsi="Times New Roman CYR" w:cs="Times New Roman CYR"/>
              </w:rPr>
              <w:t>Мотыгинскому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району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317</w:t>
            </w:r>
          </w:p>
          <w:p w:rsidR="00173D66" w:rsidRDefault="0017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173D66" w:rsidRDefault="00173D66" w:rsidP="00173D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173D66" w:rsidRP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color w:val="000000"/>
          <w:sz w:val="12"/>
          <w:szCs w:val="12"/>
          <w:lang w:eastAsia="ru-RU"/>
        </w:rPr>
      </w:pPr>
      <w:r w:rsidRPr="00173D66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>8. Среднемесячная номинальная начисленная заработная плата работников:</w:t>
      </w:r>
    </w:p>
    <w:p w:rsidR="00173D66" w:rsidRP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73D66" w:rsidRP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color w:val="000000"/>
          <w:sz w:val="12"/>
          <w:szCs w:val="12"/>
          <w:lang w:eastAsia="ru-RU"/>
        </w:rPr>
      </w:pPr>
    </w:p>
    <w:p w:rsidR="00173D66" w:rsidRP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color w:val="000000"/>
          <w:sz w:val="12"/>
          <w:szCs w:val="12"/>
          <w:lang w:eastAsia="ru-RU"/>
        </w:rPr>
      </w:pPr>
      <w:r w:rsidRPr="00173D66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>8.1. крупных и средних предприятий и некоммерческих организаций;</w:t>
      </w:r>
    </w:p>
    <w:p w:rsidR="00173D66" w:rsidRP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Среднемесячная номинальная заработная плата крупных и средних предприятий и некоммерческих организаций выросла по сравнению с 2022 годом на 16,8% и составила 82637,10 рублей.</w:t>
      </w:r>
    </w:p>
    <w:p w:rsid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рост среднемесячной начисленной номинальной заработной платы работников повлияли следующие факторы:</w:t>
      </w:r>
    </w:p>
    <w:p w:rsid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повышение минимального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размера оплаты труда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(МРОТ);</w:t>
      </w:r>
    </w:p>
    <w:p w:rsid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индексация заработных плат.</w:t>
      </w:r>
    </w:p>
    <w:p w:rsid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2024-2026 ожидаемое увеличение оплаты труда работников составит 9,8%, 6,9%, 6,4% соответственно.</w:t>
      </w:r>
    </w:p>
    <w:p w:rsid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2026 году размер заработной платы крупных и средних предприятий и некоммерческих организаций увеличится по сравнению с 2023 годом на 23,86% и составит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103204,05 </w:t>
      </w:r>
      <w:r>
        <w:rPr>
          <w:rFonts w:ascii="Times New Roman CYR" w:hAnsi="Times New Roman CYR" w:cs="Times New Roman CYR"/>
          <w:sz w:val="28"/>
          <w:szCs w:val="28"/>
        </w:rPr>
        <w:t>рублей.</w:t>
      </w:r>
    </w:p>
    <w:p w:rsidR="00173D66" w:rsidRP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color w:val="000000"/>
          <w:sz w:val="12"/>
          <w:szCs w:val="12"/>
          <w:lang w:eastAsia="ru-RU"/>
        </w:rPr>
      </w:pPr>
    </w:p>
    <w:p w:rsidR="00173D66" w:rsidRP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color w:val="000000"/>
          <w:sz w:val="12"/>
          <w:szCs w:val="12"/>
          <w:lang w:eastAsia="ru-RU"/>
        </w:rPr>
      </w:pPr>
      <w:r w:rsidRPr="00173D66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>8.2. муниципальных дошкольных образовательных учреждений;</w:t>
      </w:r>
    </w:p>
    <w:p w:rsidR="00173D66" w:rsidRP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73D66" w:rsidRPr="00173D66" w:rsidRDefault="00173D66" w:rsidP="00173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73D6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202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Pr="00173D6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году средняя заработная плата увеличилась по сравнению с 202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Pr="00173D6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годом на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9,3</w:t>
      </w:r>
      <w:r w:rsidRPr="00173D6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% и составила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42 249,50</w:t>
      </w:r>
      <w:r w:rsidRPr="00173D6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рублей.</w:t>
      </w:r>
    </w:p>
    <w:p w:rsidR="00173D66" w:rsidRP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73D66" w:rsidRP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color w:val="000000"/>
          <w:sz w:val="12"/>
          <w:szCs w:val="12"/>
          <w:lang w:eastAsia="ru-RU"/>
        </w:rPr>
      </w:pPr>
    </w:p>
    <w:p w:rsidR="00173D66" w:rsidRP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color w:val="000000"/>
          <w:sz w:val="12"/>
          <w:szCs w:val="12"/>
          <w:lang w:eastAsia="ru-RU"/>
        </w:rPr>
      </w:pPr>
      <w:r w:rsidRPr="00173D66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>8.3. муниципальных общеобразовательных учреждений;</w:t>
      </w:r>
    </w:p>
    <w:p w:rsidR="00173D66" w:rsidRP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73D66" w:rsidRPr="00173D66" w:rsidRDefault="00173D66" w:rsidP="00173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73D6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202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Pr="00173D6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году средняя заработная плата увеличилась по сравнению с 202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Pr="00173D6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годом на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16,63</w:t>
      </w:r>
      <w:r w:rsidRPr="00173D6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% и составила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56 588,50</w:t>
      </w:r>
      <w:r w:rsidRPr="00173D6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рублей.</w:t>
      </w:r>
    </w:p>
    <w:p w:rsidR="00173D66" w:rsidRP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73D66" w:rsidRP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color w:val="000000"/>
          <w:sz w:val="12"/>
          <w:szCs w:val="12"/>
          <w:lang w:eastAsia="ru-RU"/>
        </w:rPr>
      </w:pPr>
    </w:p>
    <w:p w:rsid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8.4. муниципальных учреждений культуры и искусства;</w:t>
      </w:r>
    </w:p>
    <w:p w:rsid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73D66" w:rsidRDefault="00173D66" w:rsidP="00173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2023 году средняя заработная плата увеличилась по сравнению с 2022 годом на 11,79 % и составила 52310,30 рублей.</w:t>
      </w:r>
    </w:p>
    <w:p w:rsidR="00173D66" w:rsidRDefault="00173D66" w:rsidP="00173D66"/>
    <w:p w:rsid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8.5. муниципальных учреждений физической культуры и спорта</w:t>
      </w:r>
    </w:p>
    <w:p w:rsid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73D66" w:rsidRDefault="00173D66" w:rsidP="00173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2023 году средняя заработная плата увеличилась по сравнению с 2022 годом на 11,22% и составила 35761,00 рубля.</w:t>
      </w:r>
    </w:p>
    <w:p w:rsidR="001E35FE" w:rsidRDefault="001E35FE" w:rsidP="001E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1E35FE" w:rsidRDefault="001E35FE" w:rsidP="001E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1E35FE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>II. Дошкольное образование</w:t>
      </w:r>
    </w:p>
    <w:p w:rsidR="001E35FE" w:rsidRPr="001E35FE" w:rsidRDefault="001E35FE" w:rsidP="001E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color w:val="000000"/>
          <w:sz w:val="12"/>
          <w:szCs w:val="12"/>
          <w:lang w:eastAsia="ru-RU"/>
        </w:rPr>
      </w:pPr>
    </w:p>
    <w:p w:rsid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9. Доля детей в возрасте 1-6 лет, получающих дошкольную общеобразовательную услугу и (или) услугу по их содержанию в муниципальных общеобразовательных учреждениях в общей численности детей в возрасте 1-6 лет, 10.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</w:r>
    </w:p>
    <w:p w:rsid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73D66" w:rsidRDefault="00173D66" w:rsidP="001E3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территории Мотыгинского района функционирует 10 дошкольных образовательных учреждений и одна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группа полного дня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для детей от 3 до 7 лет на базе МБОУ Южно-Енисейская СОШ, осуществляющая услуги по присмотру и уходу за детьми дошкольного возраста.</w:t>
      </w:r>
    </w:p>
    <w:p w:rsidR="00173D66" w:rsidRDefault="00173D66" w:rsidP="001E3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Количество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 составляет 678 человек, это ниже показателя 2022 года (725 человек). Количество воспитанников снизилось за счет того, что в поселениях района идет снижение количества детей дошкольного возраста, проживающих на этих территориях.  Доля охвата детей дошкольным образованием в Мотыгинском районе не значительно повысилась с 68,03% в 2022 году до 72,05 % в 2023 году. Услуга дошкольного образования является заявительной, при этом актуальная очередь для определения в детские сады на территории Мотыгинского района отсутствует. </w:t>
      </w:r>
    </w:p>
    <w:p w:rsidR="00173D66" w:rsidRDefault="00173D66" w:rsidP="00173D66">
      <w:pPr>
        <w:autoSpaceDE w:val="0"/>
        <w:autoSpaceDN w:val="0"/>
        <w:adjustRightInd w:val="0"/>
        <w:spacing w:after="160" w:line="252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Количество детей в возрасте от 1 до 6 лет, состоящих на учете для определения в дошкольные образовательные организации Мотыгинского района (отложенная очередь) составляет 34 человек (3,9 %). Данный показатель (отложенная очередь) не учитывается как дети, стоящие на очереди для определения в ДОУ по данным статистики.  Количество детей, состоящих на учете для определения в ДОУ в возрасте от 3 до 7 лет – 0. Актуальная очередь для определения в детские сады на территории Мотыгинского района отсутствует. </w:t>
      </w:r>
    </w:p>
    <w:p w:rsid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</w:t>
      </w:r>
    </w:p>
    <w:p w:rsidR="00173D66" w:rsidRDefault="00173D66" w:rsidP="0017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73D66" w:rsidRDefault="00173D66" w:rsidP="00173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Из 10 дошкольных образовательных учреждений, функционирующих на территории Мотыгинского района, в трех дошкольных образовательных учреждениях здания требуют капитального ремонта – 30 %. Из 19 зданий дошкольных образовательных учреждений, 5 требуют капитального ремонта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что составляет 26,31% от количества зданий: </w:t>
      </w:r>
    </w:p>
    <w:p w:rsidR="00173D66" w:rsidRDefault="00173D66" w:rsidP="0017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МБДОУ Орджоникидзевский детский сад «Лучик» - 1 здание;</w:t>
      </w:r>
    </w:p>
    <w:p w:rsidR="00173D66" w:rsidRDefault="00173D66" w:rsidP="0017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МБДОУ Кулаковский детский сад «Ручеёк» - 1 здание</w:t>
      </w:r>
    </w:p>
    <w:p w:rsidR="00173D66" w:rsidRDefault="00173D66" w:rsidP="00173D66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МБДОУ Мотыгинский детский сад «Белочка» - 3 здания</w:t>
      </w:r>
    </w:p>
    <w:p w:rsidR="001E35FE" w:rsidRDefault="001E35FE" w:rsidP="001E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1E35FE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>III. Общее и дополнительное образование</w:t>
      </w:r>
    </w:p>
    <w:p w:rsidR="001E35FE" w:rsidRDefault="001E35FE" w:rsidP="001E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16607" w:rsidRDefault="00616607" w:rsidP="00616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</w:p>
    <w:p w:rsidR="00616607" w:rsidRDefault="00616607" w:rsidP="00616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16607" w:rsidRDefault="00616607" w:rsidP="00616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расчета данного показателя использовалась разность значения численности выпускников 11 класса, допущенных к ГИА (69) и численность выпускников 11 класса получивших аттестат о среднем общем образовании (68), делилось на общее количество выпускников, допущенных до ГИА (69), затем значение умножалось на 100%. По данному расчету данный показатель равняется 1,45. </w:t>
      </w:r>
    </w:p>
    <w:p w:rsidR="00616607" w:rsidRDefault="00616607" w:rsidP="00616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муниципальных общеобразовательных учреждениях Мотыгинского района 1 учащийся не получил аттестат о среднем образовании за отчетный год и год предшествующий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отчетному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В прогнозируемом периоде планируется отсутствие учащихся, которые не получат аттестат. </w:t>
      </w:r>
    </w:p>
    <w:p w:rsidR="00173D66" w:rsidRDefault="00173D66" w:rsidP="00173D66"/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Спортивный зал отсутствует в 1 общеобразовательном учреждени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МБОУ «Южно-Енисейская СОШ» (спортзал сгорел).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Актовый зал отсутствует в МБОУ «Южно-Енисейская СОШ», МБОУ Орджоникидзевская СОШ, МБОУ Рыбинская ООШ, МБОУ «Первомайская СОШ»,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Машуковская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СОШ»,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Новоангарская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СОШ, МБОУ «Кулаковская СОШ».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МБОУ Кулаковская СОШ, МБОУ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Кирсатьевская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СОШ», МБОУ «Первомайская СОШ»,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Машуковская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СОШ, МБОУ Рыбинская СОШ имеют выгребные ямы, которые согласно форме ФСН №ОО-2 могут быть посчитаны в водоотведение, но при этом они не имеют централизованного водопровода, согласно указаниям по запылению ФСН №ОО-2 при отметки 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том, что в учреждении имеется водоотведение, необходимо поставить и отметку 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что в учреждениях имеется централизованный водопровод, поэтому  в указанных учреждениях отсутствует отметка о наличии водоотведения. Отсутствие централизованного водоснабжения в перечисленных учреждениях вызвано тем, что в поселениях отсутствует централизованное водоснабжение.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зданиях МБОУ «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Южно-Енисейская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СОШ»,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Машуковская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СОШ, МБОУ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Кирсантьевская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СОШ» требуется капитальный ремонт. Помимо этого, в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Машуковская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одно здание находится в аварийном состоянии. Это связанно с естественным износом здания. 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Дымовые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извещатели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имеются только в Татарской НОШ филиале,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Новоангарская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площадь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которой 49м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так как в соответствии со сводом правил СП 486.1311500.2020 «Системы противопожарной защиты. Перечень зданий, сооружений, помещений оборудования, подлежащих защите автоматическими установками пожаротушения и системами пожарной сигнализации. Требования пожарной безопасности», при площади здания не более 100м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допускается вместо СПС применять дымовые пожарные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извещатели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Данный показатель в сравнении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предыдущем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годом уменьшился на 1,07 % в связи с закрытием МБОУ Мотыгинской СОШ №1, МБОУ Мотыгинской СОШ №2 и открытием нового общеобразовательного учреждения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Мотыгинская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средняя школа. </w:t>
      </w:r>
    </w:p>
    <w:p w:rsidR="00B051F9" w:rsidRDefault="00B051F9" w:rsidP="00173D66"/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расчете данного показателя число муниципальных общеобразовательных учреждений, здания которых находятся в аварийном состоянии (1) суммировались с числом учреждений, у которых здания требуют капитального ремонта (3) и делилось на общее количество муниципальных общеобразовательных учреждений (10), и умножалось на 100%.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МБОУ «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Южно-Енисейская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СОШ»,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Машуковская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СОШ, МБОУ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Кирсантьевская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СОШ» требуется капитальный ремонт. Помимо этого, в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Машуковская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одно здание находится в аварийном состоянии (следовательно, такая организация учитывается в расчете один раз)</w:t>
      </w:r>
    </w:p>
    <w:p w:rsidR="00B051F9" w:rsidRDefault="00B051F9" w:rsidP="00173D66"/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16. Доля детей первой и второй групп здоровья в общей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численности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обучающихся в муниципальных общеобразовательных учреждениях</w:t>
      </w: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 расчете данного показателя число детей первой и второй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групп здоровья, обучающихся в муниципальных общеобразовательных учреждениях делилось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общее число осмотренных детей, обучающихся в муниципальных общеобразовательных учреждениях и умножалось на 100%. 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2022 год показатель равен 86,47 %, в 2023 году показатель 80,95%. Планируем увеличение показателя благодаря совершенствованию системы работы по сохранению и укреплению физического здоровья школьников, формированию навыков здорового образа жизни.</w:t>
      </w:r>
    </w:p>
    <w:p w:rsidR="00B051F9" w:rsidRDefault="00B051F9" w:rsidP="00173D66"/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17. Доля обучающихся в муниципальных общеобразовательных учреждениях, занимающихся во вторую (третью) смену, в общей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численности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обучающихся в муниципальных общеобразовательных учреждениях</w:t>
      </w: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расчете данного показателя численность обучающихся, занимающихся в классах очного обучения (кроме классов для обучающихся с ограниченными возможностями здоровья) во 2</w:t>
      </w:r>
      <w:r>
        <w:rPr>
          <w:rFonts w:ascii="Times New Roman CYR" w:hAnsi="Times New Roman CYR" w:cs="Times New Roman CYR"/>
          <w:sz w:val="28"/>
          <w:szCs w:val="28"/>
        </w:rPr>
        <w:noBreakHyphen/>
        <w:t>ю смену суммируют с численность обучающихся, занимающихся в 3</w:t>
      </w:r>
      <w:r>
        <w:rPr>
          <w:rFonts w:ascii="Times New Roman CYR" w:hAnsi="Times New Roman CYR" w:cs="Times New Roman CYR"/>
          <w:sz w:val="28"/>
          <w:szCs w:val="28"/>
        </w:rPr>
        <w:noBreakHyphen/>
        <w:t xml:space="preserve">ю смену и делится на общую сумму численности обучающихся в классах очного обучения и численность обучающихся классов для обучающихся с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ОВЗ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умножаются на 100 %. 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2023 году отсутствуют общеобразовательные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учреждения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работающие 2 или 3 смены. Все 1745 учащихся обучаются в 1 смену.</w:t>
      </w:r>
    </w:p>
    <w:p w:rsidR="00B051F9" w:rsidRDefault="00B051F9" w:rsidP="00173D66"/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18. 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Увеличение показателя произошло в связи с уменьшением численности детей и с повышением тарифов на энергоресурсы.</w:t>
      </w:r>
    </w:p>
    <w:p w:rsidR="00B051F9" w:rsidRDefault="00B051F9" w:rsidP="00173D66"/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Дополнительное образование не является обязательным, услуга предоставляется по заявлению родителей </w:t>
      </w: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В 2023 году показатель равняется 67,96%.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расчетах суммировали численность детей обучающихся по дополнительным образовательным программам в учреждениях подведомственных МКУ «Управление образования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Мотыгинского района» это 1344 и численность детей обучающихся по дополнительным образовательным программам в учреждениях подведомственных МКУ «Управление культурой Мотыгинского района» это 239. Полученная сумма делилась на общую численность детей от 5 до 18 лет проживающих на территории Мотыгинского района это 2413. Показатель уменьшился, за счет того, что в учреждениях культуры уменьшилось количество детей,  произошло объединение МБОУ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Мотыгинская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СОШ №1 и МБОУ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Мотыгинская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СОШ №2 в МБОУ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Мотыгинская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СШ, а дети в краевую информационную автоматическую систему новой школы на конец календарного 2023 года еще не были зачислены.</w:t>
      </w:r>
    </w:p>
    <w:p w:rsidR="001E35FE" w:rsidRDefault="001E35FE" w:rsidP="00B05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E35FE" w:rsidRPr="001E35FE" w:rsidRDefault="001E35FE" w:rsidP="001E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color w:val="000000"/>
          <w:sz w:val="12"/>
          <w:szCs w:val="12"/>
          <w:lang w:eastAsia="ru-RU"/>
        </w:rPr>
      </w:pPr>
      <w:r w:rsidRPr="001E35FE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>IV. Культура</w:t>
      </w:r>
    </w:p>
    <w:p w:rsidR="001E35FE" w:rsidRDefault="001E35FE" w:rsidP="001E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1E35FE" w:rsidRPr="001E35FE" w:rsidRDefault="001E35FE" w:rsidP="001E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color w:val="000000"/>
          <w:sz w:val="12"/>
          <w:szCs w:val="12"/>
          <w:lang w:eastAsia="ru-RU"/>
        </w:rPr>
      </w:pPr>
      <w:r w:rsidRPr="001E35FE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>20. Уровень фактической обеспеченности учреждениями культуры от нормативной потребности:</w:t>
      </w:r>
    </w:p>
    <w:p w:rsidR="001E35FE" w:rsidRPr="001E35FE" w:rsidRDefault="001E35FE" w:rsidP="001E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E35FE" w:rsidRPr="001E35FE" w:rsidRDefault="001E35FE" w:rsidP="001E35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E35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Уровень фактической обеспеченности учреждениями культуры в муниципальном районе от нормативной потребности в 202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1E35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году составил:</w:t>
      </w:r>
    </w:p>
    <w:p w:rsidR="001E35FE" w:rsidRPr="001E35FE" w:rsidRDefault="001E35FE" w:rsidP="001E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E35FE" w:rsidRPr="001E35FE" w:rsidRDefault="001E35FE" w:rsidP="001E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color w:val="000000"/>
          <w:sz w:val="12"/>
          <w:szCs w:val="12"/>
          <w:lang w:eastAsia="ru-RU"/>
        </w:rPr>
      </w:pPr>
      <w:r w:rsidRPr="001E35FE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>клубами и учреждениями клубного типа;</w:t>
      </w:r>
    </w:p>
    <w:p w:rsidR="001E35FE" w:rsidRPr="001E35FE" w:rsidRDefault="001E35FE" w:rsidP="001E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E35FE" w:rsidRPr="001E35FE" w:rsidRDefault="001E35FE" w:rsidP="001E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E35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100%</w:t>
      </w:r>
    </w:p>
    <w:p w:rsidR="001E35FE" w:rsidRPr="001E35FE" w:rsidRDefault="001E35FE" w:rsidP="001E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color w:val="000000"/>
          <w:sz w:val="12"/>
          <w:szCs w:val="12"/>
          <w:lang w:eastAsia="ru-RU"/>
        </w:rPr>
      </w:pPr>
      <w:r w:rsidRPr="001E35FE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>библиотеками;</w:t>
      </w:r>
    </w:p>
    <w:p w:rsidR="001E35FE" w:rsidRPr="001E35FE" w:rsidRDefault="001E35FE" w:rsidP="001E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E35FE" w:rsidRPr="001E35FE" w:rsidRDefault="001E35FE" w:rsidP="001E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E35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100%</w:t>
      </w:r>
    </w:p>
    <w:p w:rsidR="001E35FE" w:rsidRPr="001E35FE" w:rsidRDefault="001E35FE" w:rsidP="001E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color w:val="000000"/>
          <w:sz w:val="12"/>
          <w:szCs w:val="12"/>
          <w:lang w:eastAsia="ru-RU"/>
        </w:rPr>
      </w:pPr>
    </w:p>
    <w:p w:rsidR="001E35FE" w:rsidRPr="001E35FE" w:rsidRDefault="001E35FE" w:rsidP="001E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color w:val="000000"/>
          <w:sz w:val="12"/>
          <w:szCs w:val="12"/>
          <w:lang w:eastAsia="ru-RU"/>
        </w:rPr>
      </w:pPr>
      <w:r w:rsidRPr="001E35FE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>парками культуры и отдыха.</w:t>
      </w:r>
    </w:p>
    <w:p w:rsidR="001E35FE" w:rsidRPr="001E35FE" w:rsidRDefault="001E35FE" w:rsidP="001E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E35FE" w:rsidRPr="001E35FE" w:rsidRDefault="001E35FE" w:rsidP="001E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E35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0%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Доля муниципальных учреждений культуры, здания которых требуют капитального ремонта, в общем количестве муниципальных учреждений культуры составляет 38,7 %. (в </w:t>
      </w:r>
      <w:proofErr w:type="gramEnd"/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2021г. – 6,25%, рост показателя объясняется тем, что состояние зданий, в которых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располагаются учреждения культуры постоянно ухудшается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 12 зданиям учреждений из 31  согласно дефектным ведомостям требуется капитальный ремонт. 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Всего на территории Мотыгинского района осуществляют свою деятельность: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13 библиотек   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- 12 культурно-досуговых  учреждений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Детская музыкальная школа  с тремя филиалами 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Детская художественная школа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Краеведческий музей</w:t>
      </w:r>
    </w:p>
    <w:p w:rsidR="00B051F9" w:rsidRDefault="00B051F9" w:rsidP="00B051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Из 31 учреждений капитального ремонта требуют 12 зданий: музей – 1, учреждения клубного типа – 10 ед., библиотека – 1 ед. </w:t>
      </w:r>
    </w:p>
    <w:p w:rsidR="00B051F9" w:rsidRDefault="00B051F9" w:rsidP="00173D66"/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051F9" w:rsidRDefault="00B051F9" w:rsidP="00B051F9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Мотыгинском районе нет объектов культурного наследия, находящихся в муниципальной собственности и требующих консервации или реставрации.</w:t>
      </w:r>
    </w:p>
    <w:p w:rsidR="001E35FE" w:rsidRPr="001E35FE" w:rsidRDefault="001E35FE" w:rsidP="001E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color w:val="000000"/>
          <w:sz w:val="12"/>
          <w:szCs w:val="12"/>
          <w:lang w:eastAsia="ru-RU"/>
        </w:rPr>
      </w:pPr>
      <w:r w:rsidRPr="001E35FE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>V. Физическая культура и спорт</w:t>
      </w:r>
    </w:p>
    <w:p w:rsidR="001E35FE" w:rsidRDefault="001E35FE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23. Доля населения, систематически занимающегося физической культурой и спортом</w:t>
      </w: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051F9" w:rsidRDefault="00B051F9" w:rsidP="001E3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итогам работы в 2023 году, на территории Мотыгинского района в полном объеме выполнены значения показателей реализации регионального проекта «Спорт – норма жизни».</w:t>
      </w:r>
    </w:p>
    <w:p w:rsidR="00B051F9" w:rsidRDefault="00B051F9" w:rsidP="001E3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ежегодному статистическому отчету 1-ФК, который ежегодно формируется для отчетности в Министерство спорта Красноярского края, доля граждан проживающих в Мотыгинском районе и систематически занимающихся физической культурой и спортом равна 48,03%, что полностью соответствует значению показателя реализации регионального проекта «Спорт – норма жизни» в 2023 году.</w:t>
      </w:r>
    </w:p>
    <w:p w:rsidR="00B051F9" w:rsidRDefault="00B051F9" w:rsidP="001E3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же согласно ежегодному реестру спортивных объектов находящихся на территории Мотыгинского района, уровень обеспеченности граждан спортивными сооружениями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исходя из единовременной пропускной способности равен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62,2%, 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pacing w:val="-14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рамках работы по достижению показателей регионального проекта «Спорт – норма жизни», в 2023 году на территории Мотыгинского района была реализована субсидия направленная на </w:t>
      </w:r>
      <w:r>
        <w:rPr>
          <w:rFonts w:ascii="Times New Roman CYR" w:hAnsi="Times New Roman CYR" w:cs="Times New Roman CYR"/>
          <w:spacing w:val="-14"/>
          <w:sz w:val="28"/>
          <w:szCs w:val="28"/>
        </w:rPr>
        <w:t>поддержку физкультурно-спортивных клубов по месту жительств</w:t>
      </w:r>
      <w:proofErr w:type="gramStart"/>
      <w:r>
        <w:rPr>
          <w:rFonts w:ascii="Times New Roman CYR" w:hAnsi="Times New Roman CYR" w:cs="Times New Roman CYR"/>
          <w:spacing w:val="-14"/>
          <w:sz w:val="28"/>
          <w:szCs w:val="28"/>
        </w:rPr>
        <w:t>а(</w:t>
      </w:r>
      <w:proofErr w:type="gramEnd"/>
      <w:r>
        <w:rPr>
          <w:rFonts w:ascii="Times New Roman CYR" w:hAnsi="Times New Roman CYR" w:cs="Times New Roman CYR"/>
          <w:spacing w:val="-14"/>
          <w:sz w:val="28"/>
          <w:szCs w:val="28"/>
        </w:rPr>
        <w:t>далее - ФСК), в 1 ФСК было приобретено оборудование и инвентарь в размере 49,500 рублей.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Единовременная пропускная способность спортивных сооружений составило в 2023г. – 955 человек. </w:t>
      </w:r>
    </w:p>
    <w:p w:rsidR="001E35FE" w:rsidRDefault="001E35FE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23.1. Доля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 систематически занимающихся физической культурой и спортом, в общей численности обучающихся</w:t>
      </w: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2023 году – численность обучающихся составила 2404 человек, показатель доли обучающихся, систематически занимающихся физической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культурой и спортом равен 99,15%, согласно предоставленных данных от образовательных учреждений (садики, школы).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2024 году  показатель планируется не менее 99%. 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72FB0" w:rsidRDefault="00C72FB0" w:rsidP="00C72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C72FB0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>VI. Жилищное строительство и обеспечение граждан жильем</w:t>
      </w:r>
    </w:p>
    <w:p w:rsidR="00C72FB0" w:rsidRDefault="00C72FB0" w:rsidP="00C72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051F9" w:rsidRDefault="00B051F9" w:rsidP="00B051F9">
      <w:pPr>
        <w:autoSpaceDE w:val="0"/>
        <w:autoSpaceDN w:val="0"/>
        <w:adjustRightInd w:val="0"/>
        <w:spacing w:after="120" w:line="252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24. Общая площадь жилых помещений, приходящаяся в среднем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  <w:t>на одного жителя, – всего.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Показатель рассчитан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исходя из данных, предоставленных в органы государственной статистики края муниципальными образованиями района, и составляет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30,71</w:t>
      </w:r>
      <w:r>
        <w:rPr>
          <w:rFonts w:ascii="Times New Roman CYR" w:hAnsi="Times New Roman CYR" w:cs="Times New Roman CYR"/>
          <w:sz w:val="28"/>
          <w:szCs w:val="28"/>
        </w:rPr>
        <w:t xml:space="preserve"> кв. м. 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36875/12108</w:t>
      </w:r>
      <w:r>
        <w:rPr>
          <w:rFonts w:ascii="Times New Roman CYR" w:hAnsi="Times New Roman CYR" w:cs="Times New Roman CYR"/>
          <w:sz w:val="28"/>
          <w:szCs w:val="28"/>
        </w:rPr>
        <w:t>), где: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36875- общая площадь всего жилищного фонда на конец года по данным формы № 1-жилфонд (кв. м);</w:t>
      </w: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12108-</w:t>
      </w:r>
      <w:r>
        <w:rPr>
          <w:rFonts w:ascii="Times New Roman CYR" w:hAnsi="Times New Roman CYR" w:cs="Times New Roman CYR"/>
          <w:sz w:val="28"/>
          <w:szCs w:val="28"/>
        </w:rPr>
        <w:t xml:space="preserve"> численность постоянного населения района на конец отчетного года (человек).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прогнозируемом периоде до 2026 года показатель  увеличится на 1,04 % и составит 31,93 кв. м. на одного жителя. Рост показателя обусловлен вводом в эксплуатацию жилых помещений в объеме 2500-2600кв. м. в год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Прирост произойдет на счет индивидуального жилищного строительства. Увеличение площади за счет строительства многоквартирных домов в 2024-2026 годах не планируется.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2023г   введено в эксплуатацию общежитие для  ИТР на 100 человек в п.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Раздолинск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общей площадью -1370,62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ООО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Боголюбовское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», общая  площадь жилищного строительства составляет -2525,38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</w:p>
    <w:p w:rsidR="00B051F9" w:rsidRDefault="00B051F9" w:rsidP="00B051F9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Факторы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способствующие увеличению показателей на прогноз  2024-2026г,  можно считать развитие крупных предприятий горнодобывающей отрасли и необходимости в освоении новых территорий  общая тенденция к самостоятельному строительству индивидуальных жилых домов, строительства жилья органами местного самоуправления  взамен аварийного жилья. </w:t>
      </w:r>
    </w:p>
    <w:p w:rsidR="00B051F9" w:rsidRDefault="00B051F9" w:rsidP="00B051F9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51F9" w:rsidRDefault="00B051F9" w:rsidP="00B051F9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Администрация Мотыгинского района представляет расшифровку значений показателей используемых при расчете: </w:t>
      </w:r>
    </w:p>
    <w:tbl>
      <w:tblPr>
        <w:tblW w:w="1014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835"/>
        <w:gridCol w:w="1473"/>
        <w:gridCol w:w="954"/>
        <w:gridCol w:w="958"/>
        <w:gridCol w:w="960"/>
        <w:gridCol w:w="960"/>
      </w:tblGrid>
      <w:tr w:rsidR="00B051F9" w:rsidTr="00B051F9">
        <w:trPr>
          <w:trHeight w:val="518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B051F9" w:rsidTr="00B051F9">
        <w:trPr>
          <w:trHeight w:val="600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2022</w:t>
            </w:r>
          </w:p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факт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2023 факт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2024 оценка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2025 прогноз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2026 прогноз</w:t>
            </w:r>
          </w:p>
        </w:tc>
      </w:tr>
      <w:tr w:rsidR="00B051F9" w:rsidTr="00B051F9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1. Общая площадь жилых помещений,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кв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.м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br/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(по данным статистического отчета 1-жилфонд строка 01 графа 1)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368350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368750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368750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368750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368750</w:t>
            </w:r>
          </w:p>
        </w:tc>
      </w:tr>
      <w:tr w:rsidR="00B051F9" w:rsidTr="00B051F9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2. Введено жилых помещений за отчетный период,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кв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2336,00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3896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2600</w:t>
            </w:r>
          </w:p>
        </w:tc>
      </w:tr>
      <w:tr w:rsidR="00B051F9" w:rsidTr="00B051F9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3. Выбыло жилых помещений за отчетный период,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кв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1592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1592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1700</w:t>
            </w:r>
          </w:p>
        </w:tc>
      </w:tr>
      <w:tr w:rsidR="00B051F9" w:rsidTr="00B051F9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4.</w:t>
            </w:r>
            <w:r>
              <w:rPr>
                <w:rFonts w:ascii="Times New Roman CYR" w:hAnsi="Times New Roman CYR" w:cs="Times New Roman CYR"/>
                <w:color w:val="9933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Численность постоянного населения муниципального, городского округа (муниципального района)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на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конец отчетного года</w:t>
            </w:r>
            <w:r>
              <w:rPr>
                <w:rFonts w:ascii="Times New Roman CYR" w:hAnsi="Times New Roman CYR" w:cs="Times New Roman CYR"/>
                <w:color w:val="000000"/>
              </w:rPr>
              <w:t>, чел.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12208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12108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11549</w:t>
            </w:r>
          </w:p>
        </w:tc>
      </w:tr>
      <w:tr w:rsidR="00B051F9" w:rsidTr="00B051F9">
        <w:trPr>
          <w:trHeight w:val="8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5. Общая площадь жилых помещений, приходящаяся в среднем на одного жителя (стр. 1/ стр.4)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30,17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30,71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30,71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31,30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31,93</w:t>
            </w:r>
          </w:p>
        </w:tc>
      </w:tr>
    </w:tbl>
    <w:p w:rsidR="00C72FB0" w:rsidRDefault="00C72FB0" w:rsidP="00B051F9">
      <w:pPr>
        <w:tabs>
          <w:tab w:val="left" w:pos="1620"/>
        </w:tabs>
        <w:autoSpaceDE w:val="0"/>
        <w:autoSpaceDN w:val="0"/>
        <w:adjustRightInd w:val="0"/>
        <w:spacing w:after="120" w:line="252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051F9" w:rsidRDefault="00B051F9" w:rsidP="00B051F9">
      <w:pPr>
        <w:tabs>
          <w:tab w:val="left" w:pos="1620"/>
        </w:tabs>
        <w:autoSpaceDE w:val="0"/>
        <w:autoSpaceDN w:val="0"/>
        <w:adjustRightInd w:val="0"/>
        <w:spacing w:after="120" w:line="252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24.1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в том числе введенная в действие за один год.</w:t>
      </w:r>
    </w:p>
    <w:p w:rsidR="00B051F9" w:rsidRDefault="00B051F9" w:rsidP="00B051F9">
      <w:pPr>
        <w:tabs>
          <w:tab w:val="left" w:pos="1620"/>
        </w:tabs>
        <w:autoSpaceDE w:val="0"/>
        <w:autoSpaceDN w:val="0"/>
        <w:adjustRightInd w:val="0"/>
        <w:spacing w:after="120" w:line="252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Общая площадь жилых домов, введенных в эксплуатацию   за счет всех источников финансирования, приходящаяся на 1 человека составляет в </w:t>
      </w:r>
      <w:r>
        <w:rPr>
          <w:rFonts w:ascii="Times New Roman CYR" w:hAnsi="Times New Roman CYR" w:cs="Times New Roman CYR"/>
          <w:sz w:val="28"/>
          <w:szCs w:val="28"/>
        </w:rPr>
        <w:t>2023г-30,71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кв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.м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 в  </w:t>
      </w:r>
      <w:r>
        <w:rPr>
          <w:rFonts w:ascii="Times New Roman CYR" w:hAnsi="Times New Roman CYR" w:cs="Times New Roman CYR"/>
          <w:sz w:val="28"/>
          <w:szCs w:val="28"/>
        </w:rPr>
        <w:t xml:space="preserve">2024г—30,71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 2025г-</w:t>
      </w:r>
      <w:r>
        <w:rPr>
          <w:rFonts w:ascii="Times New Roman CYR" w:hAnsi="Times New Roman CYR" w:cs="Times New Roman CYR"/>
          <w:sz w:val="28"/>
          <w:szCs w:val="28"/>
        </w:rPr>
        <w:t>31,30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 2026-</w:t>
      </w:r>
      <w:r>
        <w:rPr>
          <w:rFonts w:ascii="Times New Roman CYR" w:hAnsi="Times New Roman CYR" w:cs="Times New Roman CYR"/>
          <w:sz w:val="28"/>
          <w:szCs w:val="28"/>
        </w:rPr>
        <w:t>31,93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B051F9" w:rsidRDefault="00B051F9" w:rsidP="00B051F9">
      <w:pPr>
        <w:tabs>
          <w:tab w:val="left" w:pos="1620"/>
        </w:tabs>
        <w:autoSpaceDE w:val="0"/>
        <w:autoSpaceDN w:val="0"/>
        <w:adjustRightInd w:val="0"/>
        <w:spacing w:after="120" w:line="252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итогам 2023г общая площадь жилых помещений, введенная в действие за год, приходящаяся в среднем на одного жителя составляет 30,71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., и  увеличилась на 1,01% по сравнению с 2022г, что составляет 30,17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</w:p>
    <w:tbl>
      <w:tblPr>
        <w:tblW w:w="10740" w:type="dxa"/>
        <w:tblInd w:w="-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36"/>
        <w:gridCol w:w="1001"/>
        <w:gridCol w:w="1001"/>
        <w:gridCol w:w="1000"/>
        <w:gridCol w:w="1001"/>
        <w:gridCol w:w="1001"/>
      </w:tblGrid>
      <w:tr w:rsidR="00B051F9" w:rsidTr="00B051F9">
        <w:trPr>
          <w:trHeight w:val="295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Расчетная таблица к показателю: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51F9" w:rsidTr="00B051F9">
        <w:trPr>
          <w:trHeight w:val="722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24.1.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Общая площадь жилых помещений, введенная в действие за год, в среднем на одного жителя края </w:t>
            </w:r>
          </w:p>
        </w:tc>
      </w:tr>
      <w:tr w:rsidR="00B051F9" w:rsidTr="00B051F9">
        <w:trPr>
          <w:trHeight w:val="552"/>
        </w:trPr>
        <w:tc>
          <w:tcPr>
            <w:tcW w:w="10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FF0000"/>
              </w:rPr>
              <w:t>Ячейки, выделенные серым цветом, не заполняются (значения рассчитываются автоматически)</w:t>
            </w:r>
          </w:p>
        </w:tc>
      </w:tr>
      <w:tr w:rsidR="00B051F9" w:rsidTr="00B051F9">
        <w:trPr>
          <w:trHeight w:val="48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051F9" w:rsidTr="00B051F9">
        <w:trPr>
          <w:trHeight w:val="564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2022 факт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2023 факт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2024 оценка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2025 прогноз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2026 прогноз</w:t>
            </w:r>
          </w:p>
        </w:tc>
      </w:tr>
      <w:tr w:rsidR="00B051F9" w:rsidTr="00B051F9">
        <w:trPr>
          <w:trHeight w:val="281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1. Введено всего,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кв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.м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, в том числе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2 336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3 896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2 600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2 600</w:t>
            </w:r>
          </w:p>
        </w:tc>
      </w:tr>
      <w:tr w:rsidR="00B051F9" w:rsidTr="00B051F9">
        <w:trPr>
          <w:trHeight w:val="281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1.1. индивидуальное жилищное строительство,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кв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2 336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2 696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2 600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2 600</w:t>
            </w:r>
          </w:p>
        </w:tc>
      </w:tr>
      <w:tr w:rsidR="00B051F9" w:rsidTr="00B051F9">
        <w:trPr>
          <w:trHeight w:val="281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1.2. многоквартирное строительство,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кв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B051F9" w:rsidTr="00B051F9">
        <w:trPr>
          <w:trHeight w:val="845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Среднегодовая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12 315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12 108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11 894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11 664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11 435</w:t>
            </w:r>
          </w:p>
        </w:tc>
      </w:tr>
      <w:tr w:rsidR="00B051F9" w:rsidTr="00B051F9">
        <w:trPr>
          <w:trHeight w:val="802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Общая площадь жилых помещений, введенная в действие за один год, приходящаяся в среднем на одного жителя (стр. 1/ стр.2)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0,19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0,32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0,21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0,22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0,23</w:t>
            </w:r>
          </w:p>
        </w:tc>
      </w:tr>
    </w:tbl>
    <w:p w:rsidR="00B051F9" w:rsidRDefault="00B051F9" w:rsidP="00B0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25. Площадь земельных участков, предоставленных для строительства, в расчете на 10 тыс. человек населения, 25.1.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lastRenderedPageBreak/>
        <w:t>Поб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=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Пж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Пк+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Пн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) /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u w:color="FF0000"/>
        </w:rPr>
        <w:t>Чнас</w:t>
      </w:r>
      <w:r>
        <w:rPr>
          <w:rFonts w:ascii="Times New Roman CYR" w:hAnsi="Times New Roman CYR" w:cs="Times New Roman CYR"/>
          <w:i/>
          <w:iCs/>
          <w:sz w:val="32"/>
          <w:szCs w:val="32"/>
          <w:u w:color="FF0000"/>
          <w:vertAlign w:val="subscript"/>
        </w:rPr>
        <w:t>срг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*10000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где: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u w:color="FF0000"/>
        </w:rPr>
        <w:t>П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  <w:u w:color="FF0000"/>
        </w:rPr>
        <w:t>o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  <w:u w:color="FF0000"/>
        </w:rPr>
        <w:t>б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– площадь земельных участков, предоставленных для строительства</w:t>
      </w:r>
      <w:r>
        <w:rPr>
          <w:rFonts w:ascii="Times New Roman CYR" w:hAnsi="Times New Roman CYR" w:cs="Times New Roman CYR"/>
          <w:sz w:val="28"/>
          <w:szCs w:val="28"/>
          <w:u w:color="FF0000"/>
        </w:rPr>
        <w:br/>
        <w:t xml:space="preserve">в расчете на 10 тыс. человек населения - всего; 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u w:color="FF0000"/>
        </w:rPr>
        <w:t>Пж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– площадь земельных участков, предоставленных для жилищного строительства (в том числе индивидуального жилищного строительства), </w:t>
      </w:r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>га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>;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u w:color="FF0000"/>
        </w:rPr>
        <w:t>Пк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  <w:u w:color="FF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– площадь земельных участков, предоставленных для комплексного освоения в целях жилищного строительства, </w:t>
      </w:r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>га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>;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  <w:u w:color="FF0000"/>
        </w:rPr>
        <w:t>Пн</w:t>
      </w:r>
      <w:proofErr w:type="spellEnd"/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  <w:u w:color="FF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– площадь земельных участков, предоставленных для строительства объектов, не являющихся объектами жилищного строительства, га;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u w:color="FF0000"/>
        </w:rPr>
        <w:t>Чнас</w:t>
      </w:r>
      <w:r>
        <w:rPr>
          <w:rFonts w:ascii="Times New Roman CYR" w:hAnsi="Times New Roman CYR" w:cs="Times New Roman CYR"/>
          <w:i/>
          <w:iCs/>
          <w:sz w:val="32"/>
          <w:szCs w:val="32"/>
          <w:u w:color="FF0000"/>
          <w:vertAlign w:val="subscript"/>
        </w:rPr>
        <w:t>срг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– </w:t>
      </w:r>
      <w:r>
        <w:rPr>
          <w:rFonts w:ascii="Times New Roman CYR" w:hAnsi="Times New Roman CYR" w:cs="Times New Roman CYR"/>
          <w:b/>
          <w:bCs/>
          <w:color w:val="C00000"/>
          <w:sz w:val="28"/>
          <w:szCs w:val="28"/>
          <w:u w:color="FF0000"/>
        </w:rPr>
        <w:t>среднегодовая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численность постоянного населения городского округа (муниципального района), чел.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 xml:space="preserve">2018г. 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Поб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= (7,05+11,51)/13739*10000 = 13,51 га.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2019г.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Поб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= (4,17+9,92)/13570*10000 = 10,38 га.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2020г.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Поб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= (2,60+4,57)/13493*10000 = 5,31 га.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 xml:space="preserve">2021г. 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Поб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= (4,74+8,89)/13304*10000 = 10,25га.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highlight w:val="yellow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 xml:space="preserve">2022г. 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Поб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= (1,89+2,40)/12315*10000 = 3,48 га.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2023г.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Поб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= (0,40+0,00)/12108*10000 = 0,33 га.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2024г.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Поб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= (0,45+0,00)/11894*10000 = 0,38 га.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 xml:space="preserve">2025г. 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Поб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= (0,50+0,00)/11664*10000 = 0,43 га.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 xml:space="preserve">2026г. 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Поб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= (0,55+0,00)/11435*10000 = 0,48 га.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  <w:u w:color="FF0000"/>
        </w:rPr>
      </w:pP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25.1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 xml:space="preserve">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Пжил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= (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Пж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+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Пк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) /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u w:color="FF0000"/>
        </w:rPr>
        <w:t>Чнас</w:t>
      </w:r>
      <w:r>
        <w:rPr>
          <w:rFonts w:ascii="Times New Roman CYR" w:hAnsi="Times New Roman CYR" w:cs="Times New Roman CYR"/>
          <w:i/>
          <w:iCs/>
          <w:sz w:val="32"/>
          <w:szCs w:val="32"/>
          <w:u w:color="FF0000"/>
          <w:vertAlign w:val="subscript"/>
        </w:rPr>
        <w:t>срг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*10000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где: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u w:color="FF0000"/>
        </w:rPr>
        <w:t>Пжил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– площадь земельных участков, предоставленных для жилищного строительства, индивидуального строительства и комплексного освоения в целях жилищного строительства в расчете на 10 тыс. человек населения;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u w:color="FF0000"/>
        </w:rPr>
        <w:t>Пж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– площадь земельных участков, предоставленных для жилищного строительства (в том числе индивидуального жилищного строительства), </w:t>
      </w:r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>га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>;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u w:color="FF0000"/>
        </w:rPr>
        <w:t>П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  <w:u w:color="FF0000"/>
        </w:rPr>
        <w:t>к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–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площадь земельных участков, предоставленных для комплексного освоения в целях жилищного строительства, га;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u w:color="FF0000"/>
        </w:rPr>
        <w:t>Чнас</w:t>
      </w:r>
      <w:r>
        <w:rPr>
          <w:rFonts w:ascii="Times New Roman CYR" w:hAnsi="Times New Roman CYR" w:cs="Times New Roman CYR"/>
          <w:i/>
          <w:iCs/>
          <w:sz w:val="32"/>
          <w:szCs w:val="32"/>
          <w:u w:color="FF0000"/>
          <w:vertAlign w:val="subscript"/>
        </w:rPr>
        <w:t>срг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– </w:t>
      </w:r>
      <w:r>
        <w:rPr>
          <w:rFonts w:ascii="Times New Roman CYR" w:hAnsi="Times New Roman CYR" w:cs="Times New Roman CYR"/>
          <w:b/>
          <w:bCs/>
          <w:color w:val="C00000"/>
          <w:sz w:val="28"/>
          <w:szCs w:val="28"/>
          <w:u w:color="FF0000"/>
        </w:rPr>
        <w:t>среднегодовая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численность постоянного населения городского округа (муниципального района), чел.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2018г. 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Пжил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= 7,05/13739*10000 = 5,13 га.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2019г. 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Пжил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= 4,17/13570*10000 = 3,07 га.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2020г. 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Пжил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= 2,60/13493*10000 = 1,93 га.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2021г. 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Пжил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= 4,74/13304*10000 = 3,56 га.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2022г</w:t>
      </w:r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>.П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>жил = 1,89/12315*10000 = 1,54 га.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2023г. 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Пжил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= 0,40/12108*10000 = 0,33 га.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2024г. 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Пжил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= 0,45/11894*10000 = 0,38 га.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2025г.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Пжил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= 0,50/11664*10000 = 0,43 га.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2026г.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Пжил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= 0,55/11435*10000 = 0,48 га.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В 2023 году крупные земельные участки для строительства не  предоставлялись.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color="FF0000"/>
        </w:rPr>
      </w:pP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color="FF0000"/>
        </w:rPr>
        <w:t>Таблица значений: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11"/>
        <w:gridCol w:w="851"/>
        <w:gridCol w:w="991"/>
        <w:gridCol w:w="182"/>
        <w:gridCol w:w="717"/>
        <w:gridCol w:w="92"/>
        <w:gridCol w:w="776"/>
        <w:gridCol w:w="359"/>
        <w:gridCol w:w="601"/>
        <w:gridCol w:w="533"/>
      </w:tblGrid>
      <w:tr w:rsidR="00B051F9" w:rsidTr="00B051F9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u w:color="FF0000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u w:color="FF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u w:color="FF000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u w:color="FF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u w:color="FF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u w:color="FF0000"/>
              </w:rPr>
            </w:pPr>
          </w:p>
        </w:tc>
      </w:tr>
      <w:tr w:rsidR="00B051F9" w:rsidTr="00B051F9">
        <w:trPr>
          <w:trHeight w:val="30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51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B051F9" w:rsidTr="00B051F9">
        <w:trPr>
          <w:trHeight w:val="60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2022 факт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оценка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прогноз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2025 прогноз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2026 прогноз</w:t>
            </w:r>
          </w:p>
        </w:tc>
      </w:tr>
      <w:tr w:rsidR="00B051F9" w:rsidTr="00B051F9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1. Площадь земельных участков, предоставленных для строительства,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га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, 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4,29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0,45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0,55</w:t>
            </w:r>
          </w:p>
        </w:tc>
      </w:tr>
      <w:tr w:rsidR="00B051F9" w:rsidTr="00B051F9">
        <w:trPr>
          <w:trHeight w:val="3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1.1. для жилищного строительства (в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т.ч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. для ИЖС),  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1,89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0,45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0,55</w:t>
            </w:r>
          </w:p>
        </w:tc>
      </w:tr>
      <w:tr w:rsidR="00B051F9" w:rsidTr="00B051F9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1.2. для комплексного освоения в целях жилищного строительства,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га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0,00</w:t>
            </w:r>
          </w:p>
        </w:tc>
      </w:tr>
      <w:tr w:rsidR="00B051F9" w:rsidTr="00B051F9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1.3. для строительства объектов, не являющихся объектами жилищного строительства,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га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0,00</w:t>
            </w:r>
          </w:p>
        </w:tc>
      </w:tr>
      <w:tr w:rsidR="00B051F9" w:rsidTr="00B051F9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2.</w:t>
            </w:r>
            <w:r>
              <w:rPr>
                <w:rFonts w:ascii="Times New Roman CYR" w:hAnsi="Times New Roman CYR" w:cs="Times New Roman CYR"/>
                <w:color w:val="C00000"/>
                <w:u w:color="FF000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  <w:u w:color="FF0000"/>
              </w:rPr>
              <w:t>Среднегодовая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12 315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12 108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11 894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11 664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11 435</w:t>
            </w:r>
          </w:p>
        </w:tc>
      </w:tr>
      <w:tr w:rsidR="00B051F9" w:rsidTr="00B051F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3. Площадь земельных участков, предоставленных для строительства, в расчете на 10 тыс. человек населения – всего (стр. 1/стр.2*10000)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3,48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0,33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0,38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0,48</w:t>
            </w:r>
          </w:p>
        </w:tc>
      </w:tr>
      <w:tr w:rsidR="00B051F9" w:rsidTr="00B051F9">
        <w:trPr>
          <w:trHeight w:val="14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4.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в расчете на 10 тыс. человек населения (стр.1.1+стр.1.2/стр.2*10000)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0,33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0,38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0,48</w:t>
            </w:r>
          </w:p>
        </w:tc>
      </w:tr>
    </w:tbl>
    <w:p w:rsidR="00B051F9" w:rsidRDefault="00B051F9" w:rsidP="00B051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B051F9" w:rsidRDefault="00B051F9" w:rsidP="00B051F9">
      <w:pPr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sz w:val="28"/>
          <w:szCs w:val="28"/>
        </w:rPr>
      </w:pP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26.1. объектов жилищного строительства - в течение 3 лет</w:t>
      </w: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B051F9" w:rsidRPr="00B051F9" w:rsidRDefault="00B051F9" w:rsidP="00B0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B051F9">
        <w:rPr>
          <w:rFonts w:ascii="Times New Roman CYR" w:hAnsi="Times New Roman CYR" w:cs="Times New Roman CYR"/>
          <w:sz w:val="24"/>
          <w:szCs w:val="24"/>
          <w:u w:color="FF0000"/>
        </w:rPr>
        <w:t xml:space="preserve">Площадь земельных участков, предоставленных для </w:t>
      </w:r>
      <w:r w:rsidRPr="00B051F9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>жилищного строительства</w:t>
      </w:r>
      <w:r w:rsidRPr="00B051F9">
        <w:rPr>
          <w:rFonts w:ascii="Times New Roman CYR" w:hAnsi="Times New Roman CYR" w:cs="Times New Roman CYR"/>
          <w:sz w:val="24"/>
          <w:szCs w:val="24"/>
          <w:u w:color="FF0000"/>
        </w:rPr>
        <w:t xml:space="preserve">, </w:t>
      </w:r>
      <w:r w:rsidRPr="00B051F9">
        <w:rPr>
          <w:rFonts w:ascii="Times New Roman CYR" w:hAnsi="Times New Roman CYR" w:cs="Times New Roman CYR"/>
          <w:sz w:val="24"/>
          <w:szCs w:val="24"/>
          <w:u w:color="FF0000"/>
        </w:rPr>
        <w:br/>
        <w:t xml:space="preserve">в отношении которых </w:t>
      </w:r>
      <w:proofErr w:type="gramStart"/>
      <w:r w:rsidRPr="00B051F9">
        <w:rPr>
          <w:rFonts w:ascii="Times New Roman CYR" w:hAnsi="Times New Roman CYR" w:cs="Times New Roman CYR"/>
          <w:sz w:val="24"/>
          <w:szCs w:val="24"/>
          <w:u w:color="FF0000"/>
        </w:rPr>
        <w:t>с даты принятия</w:t>
      </w:r>
      <w:proofErr w:type="gramEnd"/>
      <w:r w:rsidRPr="00B051F9">
        <w:rPr>
          <w:rFonts w:ascii="Times New Roman CYR" w:hAnsi="Times New Roman CYR" w:cs="Times New Roman CYR"/>
          <w:sz w:val="24"/>
          <w:szCs w:val="24"/>
          <w:u w:color="FF0000"/>
        </w:rPr>
        <w:t xml:space="preserve"> решения о предоставлении земельного участка </w:t>
      </w:r>
      <w:r w:rsidRPr="00B051F9">
        <w:rPr>
          <w:rFonts w:ascii="Times New Roman CYR" w:hAnsi="Times New Roman CYR" w:cs="Times New Roman CYR"/>
          <w:sz w:val="24"/>
          <w:szCs w:val="24"/>
          <w:u w:color="FF0000"/>
        </w:rPr>
        <w:br/>
        <w:t xml:space="preserve">или подписания протокола о результатах торгов (конкурсов, аукционов) не было получено разрешение на ввод в эксплуатацию в течение </w:t>
      </w:r>
      <w:r w:rsidRPr="00B051F9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>3 лет</w:t>
      </w:r>
      <w:r w:rsidRPr="00B051F9">
        <w:rPr>
          <w:rFonts w:ascii="Times New Roman CYR" w:hAnsi="Times New Roman CYR" w:cs="Times New Roman CYR"/>
          <w:sz w:val="24"/>
          <w:szCs w:val="24"/>
          <w:u w:color="FF0000"/>
        </w:rPr>
        <w:t xml:space="preserve">, </w:t>
      </w:r>
      <w:proofErr w:type="spellStart"/>
      <w:r w:rsidRPr="00B051F9">
        <w:rPr>
          <w:rFonts w:ascii="Times New Roman CYR" w:hAnsi="Times New Roman CYR" w:cs="Times New Roman CYR"/>
          <w:sz w:val="24"/>
          <w:szCs w:val="24"/>
          <w:u w:color="FF0000"/>
        </w:rPr>
        <w:t>кв.м</w:t>
      </w:r>
      <w:proofErr w:type="spellEnd"/>
      <w:r w:rsidRPr="00B051F9">
        <w:rPr>
          <w:rFonts w:ascii="Times New Roman CYR" w:hAnsi="Times New Roman CYR" w:cs="Times New Roman CYR"/>
          <w:sz w:val="24"/>
          <w:szCs w:val="24"/>
          <w:u w:color="FF0000"/>
        </w:rPr>
        <w:t>. отсутствуют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051F9" w:rsidRPr="00E13E01" w:rsidRDefault="00E13E01" w:rsidP="00B051F9">
      <w:r w:rsidRPr="00E13E01">
        <w:rPr>
          <w:rFonts w:ascii="Times New Roman CYR" w:hAnsi="Times New Roman CYR" w:cs="Times New Roman CYR"/>
          <w:bCs/>
          <w:color w:val="000000"/>
          <w:sz w:val="28"/>
          <w:szCs w:val="28"/>
          <w:u w:color="FF0000"/>
        </w:rPr>
        <w:lastRenderedPageBreak/>
        <w:t xml:space="preserve">26.2. Площадь земельных участков, предоставленных для иных объектов капитального строительства, в отношении которых </w:t>
      </w:r>
      <w:proofErr w:type="gramStart"/>
      <w:r w:rsidRPr="00E13E01">
        <w:rPr>
          <w:rFonts w:ascii="Times New Roman CYR" w:hAnsi="Times New Roman CYR" w:cs="Times New Roman CYR"/>
          <w:bCs/>
          <w:color w:val="000000"/>
          <w:sz w:val="28"/>
          <w:szCs w:val="28"/>
          <w:u w:color="FF0000"/>
        </w:rPr>
        <w:t>с даты принятия</w:t>
      </w:r>
      <w:proofErr w:type="gramEnd"/>
      <w:r w:rsidRPr="00E13E01">
        <w:rPr>
          <w:rFonts w:ascii="Times New Roman CYR" w:hAnsi="Times New Roman CYR" w:cs="Times New Roman CYR"/>
          <w:bCs/>
          <w:color w:val="000000"/>
          <w:sz w:val="28"/>
          <w:szCs w:val="28"/>
          <w:u w:color="FF0000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течение </w:t>
      </w:r>
      <w:r w:rsidRPr="00E13E01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5 лет</w:t>
      </w:r>
      <w:r w:rsidRPr="00E13E01">
        <w:rPr>
          <w:rFonts w:ascii="Times New Roman CYR" w:hAnsi="Times New Roman CYR" w:cs="Times New Roman CYR"/>
          <w:bCs/>
          <w:color w:val="000000"/>
          <w:sz w:val="28"/>
          <w:szCs w:val="28"/>
          <w:u w:color="FF0000"/>
        </w:rPr>
        <w:t xml:space="preserve">, </w:t>
      </w:r>
      <w:proofErr w:type="spellStart"/>
      <w:r w:rsidRPr="00E13E01">
        <w:rPr>
          <w:rFonts w:ascii="Times New Roman CYR" w:hAnsi="Times New Roman CYR" w:cs="Times New Roman CYR"/>
          <w:bCs/>
          <w:color w:val="000000"/>
          <w:sz w:val="28"/>
          <w:szCs w:val="28"/>
          <w:u w:color="FF0000"/>
        </w:rPr>
        <w:t>кв.м</w:t>
      </w:r>
      <w:proofErr w:type="spellEnd"/>
      <w:r w:rsidRPr="00E13E01">
        <w:rPr>
          <w:rFonts w:ascii="Times New Roman CYR" w:hAnsi="Times New Roman CYR" w:cs="Times New Roman CYR"/>
          <w:bCs/>
          <w:color w:val="000000"/>
          <w:sz w:val="28"/>
          <w:szCs w:val="28"/>
          <w:u w:color="FF0000"/>
        </w:rPr>
        <w:t>.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u w:color="FF0000"/>
        </w:rPr>
        <w:t xml:space="preserve"> отсутствуют</w:t>
      </w:r>
    </w:p>
    <w:p w:rsidR="00C72FB0" w:rsidRPr="00C72FB0" w:rsidRDefault="00C72FB0" w:rsidP="00C72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color w:val="000000"/>
          <w:sz w:val="12"/>
          <w:szCs w:val="12"/>
          <w:u w:color="FF0000"/>
          <w:lang w:eastAsia="ru-RU"/>
        </w:rPr>
      </w:pPr>
      <w:r w:rsidRPr="00C72FB0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  <w:t>VII. Жилищно-коммунальное хозяйство</w:t>
      </w:r>
    </w:p>
    <w:p w:rsidR="00C72FB0" w:rsidRPr="00C72FB0" w:rsidRDefault="00C72FB0" w:rsidP="00C72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u w:color="FF0000"/>
          <w:lang w:eastAsia="ru-RU"/>
        </w:rPr>
      </w:pP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В 2023 году доля составила 95,35 %.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ab/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Источник информации: форма федерального статистического наблюдения № 22-ЖКХ (реформа).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где: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Oy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– количество многоквартирных домов по городскому округу (муниципальному району), собственники помещений в которых выбрали и реализуют один из способов управления, единиц (строка 13 формы федерального статистического наблюдения № 22 – ЖКХ (реформа));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Kmkd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- общее количество многоквартирных домов по городскому округу (муниципальному району), собственники помещений в которых должны выбрать способ управления данными домами, единиц (строка 11 формы федерального статистического наблюдения № 22 – ЖКХ (реформа)).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Dmkd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=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>82/86*100 %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Dmkd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=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>100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>%</w:t>
      </w: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82 домах выбран способ управления – управляющая компания. В 52 домах - непосредственное управление собственниками помещений в многоквартирном доме. </w:t>
      </w:r>
    </w:p>
    <w:p w:rsidR="00B051F9" w:rsidRDefault="00B051F9" w:rsidP="00B051F9"/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28. Доля организаций коммунального комплекса, осуществляющих производство товаров, оказание услуг по водо-, тепл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о-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округов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округов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lastRenderedPageBreak/>
        <w:t>(муниципального района)</w:t>
      </w: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Доля в 2023 году составила 95,35%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ab/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Источник информации: форма федерального статистического наблюдения № 22-ЖКХ (реформа).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Расчет показателя: 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>D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>оок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=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Чоок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/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Оокк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*100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где: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Чокк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– количество организаций коммунального комплекса, осуществляющих производство товаров, оказание услуг по водо-, тепл</w:t>
      </w:r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>о-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 (единиц);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Оокк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- общее число организаций коммунального комплекса, осуществляющих свою деятельность на территории городского округа (муниципального района) (единиц).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Dook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=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>95,35%</w:t>
      </w:r>
    </w:p>
    <w:p w:rsidR="00B051F9" w:rsidRDefault="00B051F9" w:rsidP="00B051F9"/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Показатель рассчитывается по формуле: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Дмд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=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Чмк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/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Чмд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*100%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где: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Дмд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– доля многоквартирных домов, расположенных на земельных участках, в отношении которых осуществлен государственный кадастровый учет;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Чмк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– число многоквартирных домов, расположенных на земельных участках, в отношении которых осуществлен государственный кадастровый учет (единиц), в том числе по домам блокированной застройки, расположенным на нескольких земельных участках, в отношении которых (каждого) осуществлён государственный кадастровый учёт;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Чмд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– общее число многоквартирных домов, имеющих разрешение на ввод в эксплуатацию (единиц).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9"/>
        <w:gridCol w:w="840"/>
        <w:gridCol w:w="840"/>
        <w:gridCol w:w="864"/>
        <w:gridCol w:w="959"/>
        <w:gridCol w:w="959"/>
      </w:tblGrid>
      <w:tr w:rsidR="00B051F9">
        <w:trPr>
          <w:trHeight w:val="288"/>
        </w:trPr>
        <w:tc>
          <w:tcPr>
            <w:tcW w:w="5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B051F9">
        <w:trPr>
          <w:trHeight w:val="552"/>
        </w:trPr>
        <w:tc>
          <w:tcPr>
            <w:tcW w:w="5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2022 факт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факт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оценка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2025 прогноз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2026 прогноз</w:t>
            </w:r>
          </w:p>
        </w:tc>
      </w:tr>
      <w:tr w:rsidR="00B051F9">
        <w:trPr>
          <w:trHeight w:val="828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lastRenderedPageBreak/>
              <w:t>1. Число многоквартирных домов, расположенных на земельных участках, в отношении которых осуществлен государственный кадастровый учет, ед.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81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81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81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81</w:t>
            </w:r>
          </w:p>
        </w:tc>
      </w:tr>
      <w:tr w:rsidR="00B051F9">
        <w:trPr>
          <w:trHeight w:val="1104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2. Общее число многоквартирных домов по состоянию на конец отчетного периода, единиц 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br/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  <w:t>(по данным статистического отчета 1-жилфонд строка 01 графа 6)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86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86</w:t>
            </w:r>
          </w:p>
        </w:tc>
      </w:tr>
      <w:tr w:rsidR="00B051F9">
        <w:trPr>
          <w:trHeight w:val="1272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3. Доля многоквартирных домов, расположенных на земельных участках, в отношении которых осуществлен государственный кадастровый учет, % (стр. 1/стр.2*100)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94,19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94,19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94,19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94,19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94,19</w:t>
            </w:r>
          </w:p>
        </w:tc>
      </w:tr>
    </w:tbl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2023 году количество многоквартирных домов не изменилось.</w:t>
      </w:r>
    </w:p>
    <w:p w:rsidR="00B051F9" w:rsidRDefault="00B051F9" w:rsidP="00B051F9"/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 xml:space="preserve">30.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proofErr w:type="gramEnd"/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Источник информации: форма федерального статистического наблюдения № 4-соцнайм «Сведения о количестве семей, получивших жилое помещение по договорам социального найма», органы местного самоуправления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Дн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=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Чнп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/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Чнн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*100%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>Дн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-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помещениях;</w:t>
      </w:r>
      <w:proofErr w:type="gramEnd"/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>Чнп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– численность населения (семей), состоявшего на учете и получившего жилые помещения и улучшившего жилищные условия в отчетном году по договорам социального найма (с учетом данных формы федерального статистического наблюдения № 4-соцнайм (графа 3 строка 01 минус строка 02) чел.;</w:t>
      </w:r>
      <w:proofErr w:type="gramEnd"/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Чнн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– общая численность населения (семей), состоящего на учете в качестве нуждающегося в жилых помещениях по договорам социального найма на конец прошлого года, чел.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62"/>
        <w:gridCol w:w="813"/>
        <w:gridCol w:w="814"/>
        <w:gridCol w:w="864"/>
        <w:gridCol w:w="959"/>
        <w:gridCol w:w="959"/>
      </w:tblGrid>
      <w:tr w:rsidR="00B051F9">
        <w:trPr>
          <w:trHeight w:val="288"/>
        </w:trPr>
        <w:tc>
          <w:tcPr>
            <w:tcW w:w="5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B051F9">
        <w:trPr>
          <w:trHeight w:val="552"/>
        </w:trPr>
        <w:tc>
          <w:tcPr>
            <w:tcW w:w="5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2022 факт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факт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оценка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2025 прогноз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2026 прогноз</w:t>
            </w:r>
          </w:p>
        </w:tc>
      </w:tr>
      <w:tr w:rsidR="00B051F9">
        <w:trPr>
          <w:trHeight w:val="1380"/>
        </w:trPr>
        <w:tc>
          <w:tcPr>
            <w:tcW w:w="5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1. Численность населения (семей), получившего жилые помещения и улучшившего жилищные условия по договору социального найма в отчетном году</w:t>
            </w:r>
          </w:p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(по данным статистического отчета 4-соцнайм графа 3 строка 01 минус строка 02)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35</w:t>
            </w:r>
          </w:p>
        </w:tc>
      </w:tr>
      <w:tr w:rsidR="00B051F9">
        <w:trPr>
          <w:trHeight w:val="1104"/>
        </w:trPr>
        <w:tc>
          <w:tcPr>
            <w:tcW w:w="5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lastRenderedPageBreak/>
              <w:t xml:space="preserve">2. Численность населения (семей), состоящего на учете в качестве нуждающегося в жилых помещениях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по договорам социального найма на конец прошлого года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, чел. *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182</w:t>
            </w:r>
          </w:p>
        </w:tc>
      </w:tr>
      <w:tr w:rsidR="00B051F9">
        <w:trPr>
          <w:trHeight w:val="1524"/>
        </w:trPr>
        <w:tc>
          <w:tcPr>
            <w:tcW w:w="5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 xml:space="preserve">3.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 (стр. 1/стр. 2*100)</w:t>
            </w:r>
            <w:proofErr w:type="gram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14,93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16,83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19,23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19,23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19,23</w:t>
            </w:r>
          </w:p>
        </w:tc>
      </w:tr>
    </w:tbl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Увеличение доли населения, получившего жилые помещения и улучшившего жилищные условия в отчетном году по сравнению с 2022 г. произошло: 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в связи с увеличением количества квартир переданных в муниципальные образования Мотыгинского района в рамках программы Север-Юг.</w:t>
      </w:r>
    </w:p>
    <w:p w:rsidR="00C72FB0" w:rsidRDefault="00C72FB0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B051F9" w:rsidRDefault="00C72FB0" w:rsidP="00C72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</w:pPr>
      <w:r w:rsidRPr="00C72FB0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  <w:t>VIII. Организация муниципального управления</w:t>
      </w:r>
    </w:p>
    <w:p w:rsidR="00C72FB0" w:rsidRDefault="00C72FB0" w:rsidP="00C72FB0">
      <w:pPr>
        <w:widowControl w:val="0"/>
        <w:autoSpaceDE w:val="0"/>
        <w:autoSpaceDN w:val="0"/>
        <w:adjustRightInd w:val="0"/>
        <w:spacing w:after="0" w:line="240" w:lineRule="auto"/>
      </w:pP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2023 году значение показателя уменьшилось на 8,64%, снижение связано с уменьшением налога на прибыль от крупнейших промышленных предприятий Мотыгинского района.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2021 год</w:t>
      </w:r>
    </w:p>
    <w:p w:rsidR="00B051F9" w:rsidRDefault="00B051F9" w:rsidP="00B051F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Vnn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= 721 566 070, 05 рублей;</w:t>
      </w:r>
    </w:p>
    <w:p w:rsidR="00B051F9" w:rsidRDefault="00B051F9" w:rsidP="00B051F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Vc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=1 438 745 690,81-384 208 930,60;</w:t>
      </w:r>
    </w:p>
    <w:p w:rsidR="00B051F9" w:rsidRDefault="00B051F9" w:rsidP="00B051F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Vc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=1 054 536 760,21 рублей;</w:t>
      </w:r>
    </w:p>
    <w:p w:rsidR="00B051F9" w:rsidRDefault="00B051F9" w:rsidP="00B051F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Днн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=721 566 070, 05/1 054 536 760,21 *100</w:t>
      </w:r>
    </w:p>
    <w:p w:rsidR="00B051F9" w:rsidRDefault="00B051F9" w:rsidP="00B051F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Днн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=68,42%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2022 год</w:t>
      </w:r>
    </w:p>
    <w:p w:rsidR="00B051F9" w:rsidRDefault="00B051F9" w:rsidP="00B051F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Vnn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= 507 637 060,47 рублей; </w:t>
      </w:r>
    </w:p>
    <w:p w:rsidR="00B051F9" w:rsidRDefault="00B051F9" w:rsidP="00B051F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Vc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=1 325 411 545,14-404 789 401,73;</w:t>
      </w:r>
    </w:p>
    <w:p w:rsidR="00B051F9" w:rsidRDefault="00B051F9" w:rsidP="00B051F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Vc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=920 622 143,41 рублей;</w:t>
      </w:r>
    </w:p>
    <w:p w:rsidR="00B051F9" w:rsidRDefault="00B051F9" w:rsidP="00B051F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Днн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=507 637 060,47 /920 622 143,41 *100</w:t>
      </w:r>
    </w:p>
    <w:p w:rsidR="00B051F9" w:rsidRDefault="00B051F9" w:rsidP="00B051F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Днн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=55,14%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2023 год</w:t>
      </w:r>
    </w:p>
    <w:p w:rsidR="00B051F9" w:rsidRDefault="00B051F9" w:rsidP="00B051F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Vnn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= 616 433 584,52 рублей; </w:t>
      </w:r>
    </w:p>
    <w:p w:rsidR="00B051F9" w:rsidRDefault="00B051F9" w:rsidP="00B051F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Vc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=1 755 664 507,77-429 878 006,11</w:t>
      </w:r>
    </w:p>
    <w:p w:rsidR="00B051F9" w:rsidRDefault="00B051F9" w:rsidP="00B051F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Vc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=1 325 786 501,66 рублей;</w:t>
      </w:r>
    </w:p>
    <w:p w:rsidR="00B051F9" w:rsidRDefault="00B051F9" w:rsidP="00B051F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Днн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=616 433 584,52 / 1 325 786 501,66 *100</w:t>
      </w:r>
    </w:p>
    <w:p w:rsidR="00B051F9" w:rsidRDefault="00B051F9" w:rsidP="00B051F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Днн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=46,50%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2024 год</w:t>
      </w:r>
    </w:p>
    <w:p w:rsidR="00B051F9" w:rsidRDefault="00B051F9" w:rsidP="00B051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Vnn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= 680 577 851,06 рублей; </w:t>
      </w:r>
    </w:p>
    <w:p w:rsidR="00B051F9" w:rsidRDefault="00B051F9" w:rsidP="00B051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Vc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=1 535 441 722,87-440 497 800,00</w:t>
      </w:r>
    </w:p>
    <w:p w:rsidR="00B051F9" w:rsidRDefault="00B051F9" w:rsidP="00B051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Vc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=1 094 943 922,87 рублей;</w:t>
      </w:r>
    </w:p>
    <w:p w:rsidR="00B051F9" w:rsidRDefault="00B051F9" w:rsidP="00B051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Днн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=680 577 851,06/ 1 094 943 922,87*100</w:t>
      </w:r>
    </w:p>
    <w:p w:rsidR="00B051F9" w:rsidRDefault="00B051F9" w:rsidP="00B051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Днн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=62,16%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2025 год</w:t>
      </w:r>
    </w:p>
    <w:p w:rsidR="00B051F9" w:rsidRDefault="00B051F9" w:rsidP="00B051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Vnn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= 652 064 772,83 рублей; </w:t>
      </w:r>
    </w:p>
    <w:p w:rsidR="00B051F9" w:rsidRDefault="00B051F9" w:rsidP="00B051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Vc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=1 345 046 336,63*420 012 600</w:t>
      </w:r>
    </w:p>
    <w:p w:rsidR="00B051F9" w:rsidRDefault="00B051F9" w:rsidP="00B051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Vc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=925 033 736,63 рублей;</w:t>
      </w:r>
    </w:p>
    <w:p w:rsidR="00B051F9" w:rsidRDefault="00B051F9" w:rsidP="00B051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Днн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=652 064 772,83/925 033 736,63 *100</w:t>
      </w:r>
    </w:p>
    <w:p w:rsidR="00B051F9" w:rsidRDefault="00B051F9" w:rsidP="00B051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Днн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=70,49%</w:t>
      </w: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2026 год</w:t>
      </w:r>
    </w:p>
    <w:p w:rsidR="00B051F9" w:rsidRDefault="00B051F9" w:rsidP="00B0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Vnn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= 673 503 304,32 рублей; </w:t>
      </w:r>
    </w:p>
    <w:p w:rsidR="00B051F9" w:rsidRDefault="00B051F9" w:rsidP="00B0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Vc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=1 342 549 495,76*420 248 300</w:t>
      </w:r>
    </w:p>
    <w:p w:rsidR="00B051F9" w:rsidRDefault="00B051F9" w:rsidP="00B0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Vc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=922 301 195,76 рублей;</w:t>
      </w:r>
    </w:p>
    <w:p w:rsidR="00B051F9" w:rsidRDefault="00B051F9" w:rsidP="00B0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Днн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=673 503 304,32/922 301 195,76 *100</w:t>
      </w:r>
    </w:p>
    <w:p w:rsidR="00B051F9" w:rsidRDefault="00B051F9" w:rsidP="00B0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Днн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=73,02%</w:t>
      </w: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  <w:u w:color="FF0000"/>
        </w:rPr>
      </w:pP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 в 2023 году нет.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33. Объем не завершенного в установленные сроки строительства, осуществляемого за счет средств бюджета муниципального, городского округов (муниципального района)</w:t>
      </w: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Объем незавершенного в установленные сроки строительства, осуществляемого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за счет средств бюджета городского округа (муниципального района) в 2023 году составил 0 руб.</w:t>
      </w:r>
    </w:p>
    <w:p w:rsidR="00B051F9" w:rsidRDefault="00B051F9" w:rsidP="00B051F9"/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2023 году просроченной кредиторской задолженности по оплате труда (включая начисления на оплату труда) муниципальных бюджетных учреждений в общем объеме расходов муниципального образования на оплату труда (включая начисления на оплату труда) нет.</w:t>
      </w:r>
    </w:p>
    <w:p w:rsidR="00B051F9" w:rsidRDefault="00B051F9" w:rsidP="00B051F9"/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В 2023 году показатель увеличился на 9,3%, в связи с повышением заработной платы муниципальных служащих и утверждением результатов </w:t>
      </w:r>
      <w:proofErr w:type="spellStart"/>
      <w:r>
        <w:rPr>
          <w:rFonts w:ascii="Times New Roman CYR" w:hAnsi="Times New Roman CYR" w:cs="Times New Roman CYR"/>
          <w:sz w:val="24"/>
          <w:szCs w:val="24"/>
          <w:u w:color="FF0000"/>
        </w:rPr>
        <w:t>Всеросийской</w:t>
      </w:r>
      <w:proofErr w:type="spell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переписи населения.</w:t>
      </w: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Расчет показателя приведен в таблице.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6"/>
        <w:gridCol w:w="2673"/>
        <w:gridCol w:w="1113"/>
        <w:gridCol w:w="1116"/>
        <w:gridCol w:w="1116"/>
        <w:gridCol w:w="1116"/>
        <w:gridCol w:w="1116"/>
        <w:gridCol w:w="1116"/>
      </w:tblGrid>
      <w:tr w:rsidR="00B051F9">
        <w:trPr>
          <w:trHeight w:val="3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№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Наименование показателя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Единица измерения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Отчетная информация</w:t>
            </w:r>
          </w:p>
        </w:tc>
      </w:tr>
      <w:tr w:rsidR="00B051F9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/п</w:t>
            </w: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2025</w:t>
            </w:r>
          </w:p>
        </w:tc>
      </w:tr>
      <w:tr w:rsidR="00B051F9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FFFFFF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FFFFFF"/>
                <w:sz w:val="20"/>
                <w:szCs w:val="20"/>
                <w:u w:color="FF0000"/>
              </w:rPr>
              <w:t>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 xml:space="preserve">I. Экономическое развитие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 </w:t>
            </w:r>
          </w:p>
        </w:tc>
      </w:tr>
      <w:tr w:rsidR="00B051F9">
        <w:trPr>
          <w:trHeight w:val="9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35.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10123,60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11062,88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12315,55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13424,93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14570,18</w:t>
            </w:r>
          </w:p>
        </w:tc>
      </w:tr>
      <w:tr w:rsidR="00B051F9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38.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Среднегодовая численность постоянного населения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тыс. 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12212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12059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11894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11664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11453</w:t>
            </w:r>
          </w:p>
        </w:tc>
      </w:tr>
      <w:tr w:rsidR="00B051F9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Расходы бюджета муниципального образования на содержание работников органов местного самоуправления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123629449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133407266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146481178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156588379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166610035</w:t>
            </w:r>
          </w:p>
        </w:tc>
      </w:tr>
    </w:tbl>
    <w:p w:rsidR="00B051F9" w:rsidRDefault="00B051F9" w:rsidP="00B051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B0B1E" w:rsidRDefault="00CB0B1E" w:rsidP="00B051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38. Среднегодовая численность постоянного населения</w:t>
      </w:r>
    </w:p>
    <w:p w:rsidR="00B051F9" w:rsidRDefault="00B051F9" w:rsidP="00B0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2023 году среднегодовая численность постоянного населения снизилась на 153 человека в сравнении с 2022 годом и составила 12 059 человек. Снижение численности произошло в результате подведения итогов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Всеросийской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переписи населения в 2020 году. Численность населения к 2026 году составит 11 435 человек.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Анализируя демографическую ситуацию последних лет, можно сделать вывод, что ход демографических процессов не изменился, в районе сохраняется тенденция к сокращению постоянной численности населения. </w:t>
      </w:r>
    </w:p>
    <w:p w:rsidR="00B051F9" w:rsidRDefault="00B051F9" w:rsidP="00B0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8"/>
        <w:gridCol w:w="3293"/>
        <w:gridCol w:w="706"/>
        <w:gridCol w:w="706"/>
        <w:gridCol w:w="910"/>
        <w:gridCol w:w="975"/>
        <w:gridCol w:w="30"/>
        <w:gridCol w:w="1005"/>
        <w:gridCol w:w="803"/>
        <w:gridCol w:w="803"/>
      </w:tblGrid>
      <w:tr w:rsidR="00B051F9">
        <w:trPr>
          <w:trHeight w:val="15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/п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</w:tr>
      <w:tr w:rsidR="00B051F9">
        <w:trPr>
          <w:trHeight w:val="25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2022 факт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факт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оценка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2025 прогноз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2026 прогноз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2027</w:t>
            </w:r>
          </w:p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прогноз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2028</w:t>
            </w:r>
          </w:p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прогноз</w:t>
            </w:r>
          </w:p>
        </w:tc>
      </w:tr>
      <w:tr w:rsidR="00B051F9">
        <w:trPr>
          <w:trHeight w:val="766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38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Среднегодовая численность постоянного населения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12 212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12 059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11 894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11 664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11 435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11 212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</w:p>
        </w:tc>
      </w:tr>
      <w:tr w:rsidR="00B051F9">
        <w:trPr>
          <w:trHeight w:val="1788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38.1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Численность населения на начало года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12 315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12 108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12 009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11 779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11 549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11 321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11 103</w:t>
            </w:r>
          </w:p>
        </w:tc>
      </w:tr>
      <w:tr w:rsidR="00B051F9">
        <w:trPr>
          <w:trHeight w:val="2172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38.2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Численность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родившихся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138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132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132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128</w:t>
            </w:r>
          </w:p>
        </w:tc>
      </w:tr>
      <w:tr w:rsidR="00B051F9">
        <w:trPr>
          <w:trHeight w:val="1918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38.3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Численность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умерших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134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152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163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176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176</w:t>
            </w:r>
          </w:p>
        </w:tc>
      </w:tr>
      <w:tr w:rsidR="00B051F9">
        <w:trPr>
          <w:trHeight w:val="766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38.4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Естественный прирост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 (+),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убыль(-)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-66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-8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-20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-31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-48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-48</w:t>
            </w:r>
          </w:p>
        </w:tc>
      </w:tr>
      <w:tr w:rsidR="00B051F9">
        <w:trPr>
          <w:trHeight w:val="670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38.5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Численность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прибывших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599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600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518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532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548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566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566</w:t>
            </w:r>
          </w:p>
        </w:tc>
      </w:tr>
      <w:tr w:rsidR="00B051F9">
        <w:trPr>
          <w:trHeight w:val="50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38.6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Численность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убывших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747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710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740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743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745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736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736</w:t>
            </w:r>
          </w:p>
        </w:tc>
      </w:tr>
      <w:tr w:rsidR="00B051F9">
        <w:trPr>
          <w:trHeight w:val="63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38.7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Миграционный прирос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т(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+),убыль(-)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-148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-110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-222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-210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-197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-170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FFFFFF"/>
          </w:tcPr>
          <w:p w:rsidR="00B051F9" w:rsidRDefault="00B0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-170</w:t>
            </w:r>
          </w:p>
        </w:tc>
      </w:tr>
    </w:tbl>
    <w:p w:rsidR="00B051F9" w:rsidRDefault="00B051F9" w:rsidP="00B051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72FB0" w:rsidRPr="00C72FB0" w:rsidRDefault="00C72FB0" w:rsidP="00C72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color w:val="000000"/>
          <w:sz w:val="12"/>
          <w:szCs w:val="12"/>
          <w:u w:color="FF0000"/>
          <w:lang w:eastAsia="ru-RU"/>
        </w:rPr>
      </w:pPr>
      <w:r w:rsidRPr="00C72FB0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  <w:t>IX. Энергосбережение и повышение энергетической эффективности</w:t>
      </w:r>
    </w:p>
    <w:p w:rsidR="00C72FB0" w:rsidRPr="00C72FB0" w:rsidRDefault="00C72FB0" w:rsidP="00C72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u w:color="FF0000"/>
          <w:lang w:eastAsia="ru-RU"/>
        </w:rPr>
      </w:pPr>
    </w:p>
    <w:p w:rsidR="00CB0B1E" w:rsidRDefault="00CB0B1E" w:rsidP="00CB0B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 xml:space="preserve">39. Удельная величина потребления энергетических ресурсов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lastRenderedPageBreak/>
        <w:t>(электрическая и тепловая энергия, вода, природный газ) в многоквартирных домах</w:t>
      </w:r>
    </w:p>
    <w:p w:rsidR="00CB0B1E" w:rsidRDefault="00CB0B1E" w:rsidP="00CB0B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39.1 электрическая энергия:</w:t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Уэ</w:t>
      </w:r>
      <w:r w:rsidRPr="00CB0B1E">
        <w:rPr>
          <w:rFonts w:ascii="Times New Roman" w:hAnsi="Times New Roman" w:cs="Times New Roman"/>
          <w:sz w:val="28"/>
          <w:szCs w:val="28"/>
          <w:u w:color="FF0000"/>
        </w:rPr>
        <w:t>¹ =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Оэ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/Пэ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где:</w:t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Уэ</w:t>
      </w:r>
      <w:r w:rsidRPr="00CB0B1E">
        <w:rPr>
          <w:rFonts w:ascii="Times New Roman" w:hAnsi="Times New Roman" w:cs="Times New Roman"/>
          <w:sz w:val="28"/>
          <w:szCs w:val="28"/>
          <w:u w:color="FF0000"/>
        </w:rPr>
        <w:t xml:space="preserve">¹ –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удельная величина потребления электрической энергии в многоквартирных домах;</w:t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Оэ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– объем потребления  электрической энергии в многоквартирных домах (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кВтч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);</w:t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Удельная величина потребления электрической энергии в многоквартирных домах в 2023 уменьшилась по сравнению с 2022 годом</w:t>
      </w:r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>з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>а счет применения энергосберегающих технологий.</w:t>
      </w:r>
      <w:r>
        <w:rPr>
          <w:rFonts w:ascii="Calibri" w:hAnsi="Calibri" w:cs="Calibri"/>
          <w:u w:color="FF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На период 2024-2026 годов показатель останется на уровне 2023 года</w:t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39.2 тепловая энергия:</w:t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Утэ</w:t>
      </w:r>
      <w:r w:rsidRPr="00CB0B1E">
        <w:rPr>
          <w:rFonts w:ascii="Times New Roman" w:hAnsi="Times New Roman" w:cs="Times New Roman"/>
          <w:sz w:val="28"/>
          <w:szCs w:val="28"/>
          <w:u w:color="FF0000"/>
        </w:rPr>
        <w:t>¹=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Отэ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/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>S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>мд</w:t>
      </w:r>
      <w:proofErr w:type="spellEnd"/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Утэ</w:t>
      </w:r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>1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– удельная величина потребления тепловой энергии в многоквартирных домах</w:t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Отэ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– объем потребленной тепловой энергии в многоквартирных домах (Гкал);</w:t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>S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>мд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– общая площадь жилых помещений в многоквартирных домах (кв. метров).</w:t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Удельная величина потребления тепловой энергии в многоквартирных домах в 2023 не изменилось по сравнению с 2022 годом. Прогнозируемые показатели на 2024-2026 годы останутся на уровне 2023 года, так как не планируется увеличение тепловых мощностей и количества потребителей данного ресурса.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39.3 горячая вода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 xml:space="preserve"> :</w:t>
      </w:r>
      <w:proofErr w:type="gramEnd"/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Объем потребления горячей воды в многоквартирных домах составил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>0 м3</w:t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количество проживающих в многоквартирных домах  2610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>чел.</w:t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Удельная величина потребления горячей воды в многоквартирных домах в 2023 = 0,00 куб. метров </w:t>
      </w:r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>на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проживающего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>.</w:t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связи с тем, что в поселениях Мотыгино,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Новоангарск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Раздолинск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, на территориях которых расположены МКД, в том числе дома, в которых предусмотрено горячее водоснабжение, не утверждены нормативы на теплоноситель, услуга по обеспечению горячим водоснабжением в многоквартирных домах не оказывается.</w:t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39.4 вода холодная:</w:t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Объем потребления холодной воды в многоквартирных домах составил 122 300,00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>м3</w:t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количество проживающих в многоквартирных домах 2610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>чел.</w:t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Удельная величина потребления холодной воды в многоквартирных домах в 2023 = 46,86 куб. метров </w:t>
      </w:r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>на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проживающего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Удельная величина потребления холодной воды в многоквартирных домах в 2023 по сравнению с 2022 годом уменьшилась за счет: уменьшения объема потребления воды, установки индивидуальных приборов учета. Прогнозируемые показатели на 2024-2026 годы останутся на уровне 2023 года.</w:t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39.5 "Природный газ"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- природный газ не используется.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05"/>
        <w:gridCol w:w="1060"/>
        <w:gridCol w:w="1143"/>
        <w:gridCol w:w="1130"/>
        <w:gridCol w:w="1030"/>
        <w:gridCol w:w="1015"/>
      </w:tblGrid>
      <w:tr w:rsidR="00CB0B1E">
        <w:trPr>
          <w:trHeight w:val="300"/>
        </w:trPr>
        <w:tc>
          <w:tcPr>
            <w:tcW w:w="4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5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CB0B1E">
        <w:trPr>
          <w:trHeight w:val="699"/>
        </w:trPr>
        <w:tc>
          <w:tcPr>
            <w:tcW w:w="4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2022 факт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факт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оценка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2025 прогноз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2026 прогноз</w:t>
            </w:r>
          </w:p>
        </w:tc>
      </w:tr>
      <w:tr w:rsidR="00CB0B1E">
        <w:trPr>
          <w:trHeight w:val="552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 xml:space="preserve">39.1. Потребление электрической энергии,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кВт·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ч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 xml:space="preserve"> на 1 проживающего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1 401,21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1369,05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1369,05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1369,05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1369,05</w:t>
            </w:r>
          </w:p>
        </w:tc>
      </w:tr>
      <w:tr w:rsidR="00CB0B1E">
        <w:trPr>
          <w:trHeight w:val="552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объем потребления электрической энергии в многоквартирных домах,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кВтч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3657153,00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3573219,20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3573219,20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3573219,20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3573219,20</w:t>
            </w:r>
          </w:p>
        </w:tc>
      </w:tr>
      <w:tr w:rsidR="00CB0B1E">
        <w:trPr>
          <w:trHeight w:val="828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число проживающих в многоквартирных домах, которым отпущен соответствующий энергетический ресурс, чел.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2 610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2610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2610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2610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2610</w:t>
            </w:r>
          </w:p>
        </w:tc>
      </w:tr>
      <w:tr w:rsidR="00CB0B1E">
        <w:trPr>
          <w:trHeight w:val="552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39.2. Потребление тепловой энергии, Гкал на 1 кв. метр общей площади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0,24</w:t>
            </w:r>
          </w:p>
        </w:tc>
      </w:tr>
      <w:tr w:rsidR="00CB0B1E">
        <w:trPr>
          <w:trHeight w:val="552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объем потребленной тепловой энергии в многоквартирных домах, Гкал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19643,10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18861,76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18861,76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18861,76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18861,76</w:t>
            </w:r>
          </w:p>
        </w:tc>
      </w:tr>
      <w:tr w:rsidR="00CB0B1E">
        <w:trPr>
          <w:trHeight w:val="552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общая площадь жилых помещений в многоквартирных домах, 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кв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.м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78 300,00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78 300,00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78 300,00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78 300,00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78 300,00</w:t>
            </w:r>
          </w:p>
        </w:tc>
      </w:tr>
      <w:tr w:rsidR="00CB0B1E">
        <w:trPr>
          <w:trHeight w:val="552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 xml:space="preserve">39.3. Потребление горячей воды, куб. метров на 1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проживающего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0,00</w:t>
            </w:r>
          </w:p>
        </w:tc>
      </w:tr>
      <w:tr w:rsidR="00CB0B1E">
        <w:trPr>
          <w:trHeight w:val="552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объем потребления горячей воды в многоквартирных домах,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куб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.м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0,00</w:t>
            </w:r>
          </w:p>
        </w:tc>
      </w:tr>
      <w:tr w:rsidR="00CB0B1E">
        <w:trPr>
          <w:trHeight w:val="912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число проживающих в многоквартирных домах, которым отпущен соответствующий энергетический ресурс, чел.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2 610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2 610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2 610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2 610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2 610</w:t>
            </w:r>
          </w:p>
        </w:tc>
      </w:tr>
      <w:tr w:rsidR="00CB0B1E">
        <w:trPr>
          <w:trHeight w:val="552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 xml:space="preserve">39.4. Потребление холодной воды, куб. метров на 1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проживающего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48,59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46,86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46,86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46,86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46,86</w:t>
            </w:r>
          </w:p>
        </w:tc>
      </w:tr>
      <w:tr w:rsidR="00CB0B1E">
        <w:trPr>
          <w:trHeight w:val="552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объем потребления холодной воды в многоквартирных домах,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куб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.м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126830,00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122300,00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122300,00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122300,00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122300,00</w:t>
            </w:r>
          </w:p>
        </w:tc>
      </w:tr>
      <w:tr w:rsidR="00CB0B1E">
        <w:trPr>
          <w:trHeight w:val="804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число проживающих в многоквартирных домах, которым отпущен соответствующий энергетический ресурс, чел.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2 610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2 610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2 610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2 610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2 610</w:t>
            </w:r>
          </w:p>
        </w:tc>
      </w:tr>
    </w:tbl>
    <w:p w:rsidR="00CB0B1E" w:rsidRDefault="00CB0B1E" w:rsidP="00CB0B1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B0B1E" w:rsidRDefault="00CB0B1E" w:rsidP="00CB0B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40.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</w:t>
      </w:r>
    </w:p>
    <w:p w:rsidR="00CB0B1E" w:rsidRDefault="00CB0B1E" w:rsidP="00CB0B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lastRenderedPageBreak/>
        <w:t>40.1 электрическая энергия: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ab/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Уэ</w:t>
      </w:r>
      <w:r w:rsidRPr="00CB0B1E">
        <w:rPr>
          <w:rFonts w:ascii="Times New Roman" w:hAnsi="Times New Roman" w:cs="Times New Roman"/>
          <w:sz w:val="28"/>
          <w:szCs w:val="28"/>
          <w:u w:color="FF0000"/>
        </w:rPr>
        <w:t>² =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Оэб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/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Чнас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где:</w:t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Уэ</w:t>
      </w:r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>2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– удельная величина потребления электрической энергии муниципальными бюджетными учреждениями;</w:t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Оэб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– объем потребленной (израсходованной) электрической энергии муниципальными учреждениями (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кВтч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);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Чнас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– среднегодовая численность постоянного населения городского округа (муниципального района) (человек). </w:t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Удельная величина потребления электрической энергии муниципальными бюджетными учреждениями в 2023 уменьшилась по сравнению с 2022 годом, за счет применения энергосберегающих технологий.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40.2 тепловая энергия: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ab/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Утэ</w:t>
      </w:r>
      <w:r w:rsidRPr="00CB0B1E">
        <w:rPr>
          <w:rFonts w:ascii="Times New Roman" w:hAnsi="Times New Roman" w:cs="Times New Roman"/>
          <w:sz w:val="28"/>
          <w:szCs w:val="28"/>
          <w:u w:color="FF0000"/>
        </w:rPr>
        <w:t>²=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Отэб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/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>S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>общ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.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Утэ</w:t>
      </w:r>
      <w:r w:rsidRPr="00CB0B1E">
        <w:rPr>
          <w:rFonts w:ascii="Times New Roman" w:hAnsi="Times New Roman" w:cs="Times New Roman"/>
          <w:sz w:val="28"/>
          <w:szCs w:val="28"/>
          <w:u w:color="FF0000"/>
        </w:rPr>
        <w:t xml:space="preserve">² –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удельная величина потребления тепловой энергии муниципальными бюджетными учреждениями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Отэб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–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сумарное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количество тепловой энергии, потребленной муниципальными учреждениями  (Гкал);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Sобщ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.– общая площадь муниципальных учреждений (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кв</w:t>
      </w:r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>.м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>етров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);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Удельная величина потребления тепловой энергии бюджетными учреждениями района в 2023 не изменилась по сравнению с 2022 годом.</w:t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40.3, 40.4 вода (холодная, горячая):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ab/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где: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Ув</w:t>
      </w:r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>2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– удельная величина потребления воды (горячей, холодной) муниципальными бюджетными учреждениями;</w:t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Овб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– объем потребленной (израсходованной) воды (горячей, холодной) муниципальными учреждениями (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куб</w:t>
      </w:r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>.м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>етров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);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Чнас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– среднегодовая численность постоянного населения городского округа (муниципального района) (человек).</w:t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Удельная величина потребления холодной воды МБУ в 2023 увеличилась по сравнению с 2022 годом, за счет уменьшения среднегодовой численности постоянного населения муниципального района.</w:t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Удельная величина потребления горячей воды МБУ в 2023 по сравнению с 2022 годом увеличилась, в связи с ремонтными работами  (порывами) на сетях горячего водоснабжения МБДОУ "Солнышко"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40.5 "Природный газ"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- природный газ бюджетными учреждениями не потребляется.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66"/>
        <w:gridCol w:w="1261"/>
        <w:gridCol w:w="1261"/>
        <w:gridCol w:w="1261"/>
        <w:gridCol w:w="1261"/>
        <w:gridCol w:w="1261"/>
      </w:tblGrid>
      <w:tr w:rsidR="00CB0B1E">
        <w:trPr>
          <w:trHeight w:val="300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6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CB0B1E">
        <w:trPr>
          <w:trHeight w:val="699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2022 факт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факт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оценка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2025 прогноз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2026 прогноз</w:t>
            </w:r>
          </w:p>
        </w:tc>
      </w:tr>
      <w:tr w:rsidR="00CB0B1E">
        <w:trPr>
          <w:trHeight w:val="55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lastRenderedPageBreak/>
              <w:t xml:space="preserve">40.1. Потребление электрической энергии,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кВт·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ч</w:t>
            </w:r>
            <w:proofErr w:type="spellEnd"/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187,78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199,40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199,40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199,40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199,40</w:t>
            </w:r>
          </w:p>
        </w:tc>
      </w:tr>
      <w:tr w:rsidR="00CB0B1E">
        <w:trPr>
          <w:trHeight w:val="8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объем потребленной (израсходованной) электрической энергии муниципальными учреждениями,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кВтч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2498230,00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2414296,20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2414296,20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2414296,20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2414296,20</w:t>
            </w:r>
          </w:p>
        </w:tc>
      </w:tr>
      <w:tr w:rsidR="00CB0B1E">
        <w:trPr>
          <w:trHeight w:val="8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C00000"/>
                <w:u w:color="FF0000"/>
              </w:rPr>
              <w:t>среднегодовая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13304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12108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12108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12108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12108</w:t>
            </w:r>
          </w:p>
        </w:tc>
      </w:tr>
      <w:tr w:rsidR="00CB0B1E">
        <w:trPr>
          <w:trHeight w:val="55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40.2. Потребление тепловой энергии, Гкал на 1 кв. метр общей площади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0,14</w:t>
            </w:r>
          </w:p>
        </w:tc>
      </w:tr>
      <w:tr w:rsidR="00CB0B1E">
        <w:trPr>
          <w:trHeight w:val="8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суммарное количество тепловой энергии, потребленной муниципальными учреждениями, Гкал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14279,00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13641,51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13641,51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13641,51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13641,51</w:t>
            </w:r>
          </w:p>
        </w:tc>
      </w:tr>
      <w:tr w:rsidR="00CB0B1E">
        <w:trPr>
          <w:trHeight w:val="55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общая площадь муниципальных учреждений,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кв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.м</w:t>
            </w:r>
            <w:proofErr w:type="spellEnd"/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97 225,38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97 225,38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97 225,38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97 225,38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97 225,38</w:t>
            </w:r>
          </w:p>
        </w:tc>
      </w:tr>
      <w:tr w:rsidR="00CB0B1E">
        <w:trPr>
          <w:trHeight w:val="28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40.3. Потребление горячей воды, куб. 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0,08</w:t>
            </w:r>
          </w:p>
        </w:tc>
      </w:tr>
      <w:tr w:rsidR="00CB0B1E">
        <w:trPr>
          <w:trHeight w:val="55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объем потребленной (израсходованной) горячей воды муниципальными учреждениями,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куб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.м</w:t>
            </w:r>
            <w:proofErr w:type="spellEnd"/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553,9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1024,34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1024,34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1024,34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1024,34</w:t>
            </w:r>
          </w:p>
        </w:tc>
      </w:tr>
      <w:tr w:rsidR="00CB0B1E">
        <w:trPr>
          <w:trHeight w:val="91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C00000"/>
                <w:u w:color="FF0000"/>
              </w:rPr>
              <w:t>среднегодовая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13304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12108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12108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12108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12108</w:t>
            </w:r>
          </w:p>
        </w:tc>
      </w:tr>
      <w:tr w:rsidR="00CB0B1E">
        <w:trPr>
          <w:trHeight w:val="28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40.4. Потребление холодной воды, куб. 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1,88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1,88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1,88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1,88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1,88</w:t>
            </w:r>
          </w:p>
        </w:tc>
      </w:tr>
      <w:tr w:rsidR="00CB0B1E">
        <w:trPr>
          <w:trHeight w:val="82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объем потребленной (израсходованной) холодной воды муниципальными учреждениями,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куб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.м</w:t>
            </w:r>
            <w:proofErr w:type="spellEnd"/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24987,00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29900,00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29900,00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29900,00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29900,00</w:t>
            </w:r>
          </w:p>
        </w:tc>
      </w:tr>
      <w:tr w:rsidR="00CB0B1E">
        <w:trPr>
          <w:trHeight w:val="804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C00000"/>
                <w:u w:color="FF0000"/>
              </w:rPr>
              <w:t>среднегодовая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13 304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12108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12108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12108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12108</w:t>
            </w:r>
          </w:p>
        </w:tc>
      </w:tr>
    </w:tbl>
    <w:p w:rsidR="00CB0B1E" w:rsidRDefault="00CB0B1E" w:rsidP="00CB0B1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72FB0" w:rsidRDefault="00C72FB0" w:rsidP="00C72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</w:pPr>
      <w:r w:rsidRPr="00C72FB0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  <w:t>X. Независимая оценка</w:t>
      </w:r>
    </w:p>
    <w:p w:rsidR="00C72FB0" w:rsidRPr="00C72FB0" w:rsidRDefault="00C72FB0" w:rsidP="00C72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color w:val="000000"/>
          <w:sz w:val="12"/>
          <w:szCs w:val="12"/>
          <w:u w:color="FF0000"/>
          <w:lang w:eastAsia="ru-RU"/>
        </w:rPr>
      </w:pPr>
    </w:p>
    <w:p w:rsidR="00CB0B1E" w:rsidRDefault="00CB0B1E" w:rsidP="00CB0B1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41.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 (при наличии).</w:t>
      </w:r>
      <w:proofErr w:type="gramEnd"/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Единица измерения</w:t>
      </w:r>
      <w:r>
        <w:rPr>
          <w:rFonts w:ascii="Times New Roman CYR" w:hAnsi="Times New Roman CYR" w:cs="Times New Roman CYR"/>
          <w:sz w:val="28"/>
          <w:szCs w:val="28"/>
        </w:rPr>
        <w:t xml:space="preserve"> – баллы.</w:t>
      </w: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5715"/>
        <w:gridCol w:w="3191"/>
      </w:tblGrid>
      <w:tr w:rsidR="00CB0B1E">
        <w:trPr>
          <w:jc w:val="center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организации, в отношении которой проведена независимая оценка качества за отчетный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Значение показателя оценки качества по организации</w:t>
            </w:r>
          </w:p>
        </w:tc>
      </w:tr>
      <w:tr w:rsidR="00CB0B1E">
        <w:trPr>
          <w:jc w:val="center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библиотечная система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91,89</w:t>
            </w:r>
          </w:p>
        </w:tc>
      </w:tr>
      <w:tr w:rsidR="00CB0B1E">
        <w:trPr>
          <w:jc w:val="center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клубная система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89,02</w:t>
            </w:r>
          </w:p>
        </w:tc>
      </w:tr>
      <w:tr w:rsidR="00CB0B1E">
        <w:trPr>
          <w:jc w:val="center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Мотыгинский районный краеведческий музей.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93,12</w:t>
            </w:r>
          </w:p>
        </w:tc>
      </w:tr>
      <w:tr w:rsidR="00CB0B1E">
        <w:trPr>
          <w:jc w:val="center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Средневзвешанная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сумма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91,34</w:t>
            </w:r>
          </w:p>
        </w:tc>
      </w:tr>
      <w:tr w:rsidR="00CB0B1E">
        <w:trPr>
          <w:jc w:val="center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Бельский детский сад «Ягодка»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86,82</w:t>
            </w:r>
          </w:p>
        </w:tc>
      </w:tr>
      <w:tr w:rsidR="00CB0B1E">
        <w:trPr>
          <w:jc w:val="center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Детский сад «Ёлочка» п. Мотыгино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89,73</w:t>
            </w:r>
          </w:p>
        </w:tc>
      </w:tr>
      <w:tr w:rsidR="00CB0B1E">
        <w:trPr>
          <w:jc w:val="center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Кирсантьевская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84,71</w:t>
            </w:r>
          </w:p>
        </w:tc>
      </w:tr>
      <w:tr w:rsidR="00CB0B1E">
        <w:trPr>
          <w:jc w:val="center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Кулаковская средняя общеобразовательная школа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90,87</w:t>
            </w:r>
          </w:p>
        </w:tc>
      </w:tr>
      <w:tr w:rsidR="00CB0B1E">
        <w:trPr>
          <w:jc w:val="center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Кулаковский детский сад «Ручеек»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81,38</w:t>
            </w:r>
          </w:p>
        </w:tc>
      </w:tr>
      <w:tr w:rsidR="00CB0B1E">
        <w:trPr>
          <w:jc w:val="center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Машуковская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76,88</w:t>
            </w:r>
          </w:p>
        </w:tc>
      </w:tr>
      <w:tr w:rsidR="00CB0B1E">
        <w:trPr>
          <w:jc w:val="center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Машуковский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детский сад «Березка»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89,12</w:t>
            </w:r>
          </w:p>
        </w:tc>
      </w:tr>
      <w:tr w:rsidR="00CB0B1E">
        <w:trPr>
          <w:jc w:val="center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Мотыгинский детский сад «Белочка» комбинированного вида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88,63</w:t>
            </w:r>
          </w:p>
        </w:tc>
      </w:tr>
      <w:tr w:rsidR="00CB0B1E">
        <w:trPr>
          <w:jc w:val="center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Мотыгинский центр дополнительного образования детей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88,31</w:t>
            </w:r>
          </w:p>
        </w:tc>
      </w:tr>
      <w:tr w:rsidR="00CB0B1E">
        <w:trPr>
          <w:jc w:val="center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Новоангарская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87,01</w:t>
            </w:r>
          </w:p>
        </w:tc>
      </w:tr>
      <w:tr w:rsidR="00CB0B1E">
        <w:trPr>
          <w:jc w:val="center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Новоангарский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детский сад «Золотой петушок»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87,55</w:t>
            </w:r>
          </w:p>
        </w:tc>
      </w:tr>
      <w:tr w:rsidR="00CB0B1E">
        <w:trPr>
          <w:jc w:val="center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Орджоникидзевская средняя общеобразовательная школа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87,16</w:t>
            </w:r>
          </w:p>
        </w:tc>
      </w:tr>
      <w:tr w:rsidR="00CB0B1E">
        <w:trPr>
          <w:jc w:val="center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Орджоникидзевский детский сад «Лучик»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87,58</w:t>
            </w:r>
          </w:p>
        </w:tc>
      </w:tr>
      <w:tr w:rsidR="00CB0B1E">
        <w:trPr>
          <w:jc w:val="center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Первомайская средняя общеобразовательная школа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85,81</w:t>
            </w:r>
          </w:p>
        </w:tc>
      </w:tr>
      <w:tr w:rsidR="00CB0B1E">
        <w:trPr>
          <w:jc w:val="center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Первомайский детский сад «Солнышко»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84,40</w:t>
            </w:r>
          </w:p>
        </w:tc>
      </w:tr>
      <w:tr w:rsidR="00CB0B1E">
        <w:trPr>
          <w:jc w:val="center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Раздолинская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средняя общеобразовательная школа им. героя Советского Союза Федора Тюменцева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84,65</w:t>
            </w:r>
          </w:p>
        </w:tc>
      </w:tr>
      <w:tr w:rsidR="00CB0B1E">
        <w:trPr>
          <w:jc w:val="center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Раздолинский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детский сад «Умка»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91,70</w:t>
            </w:r>
          </w:p>
        </w:tc>
      </w:tr>
      <w:tr w:rsidR="00CB0B1E">
        <w:trPr>
          <w:jc w:val="center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Рыбинская основная общеобразовательная школа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89,95</w:t>
            </w:r>
          </w:p>
        </w:tc>
      </w:tr>
      <w:tr w:rsidR="00CB0B1E">
        <w:trPr>
          <w:jc w:val="center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Рыбинский детский сад «Ромашка»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77,81</w:t>
            </w:r>
          </w:p>
        </w:tc>
      </w:tr>
      <w:tr w:rsidR="00CB0B1E">
        <w:trPr>
          <w:jc w:val="center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Спортивная школа Мотыгинского района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84,63</w:t>
            </w:r>
          </w:p>
        </w:tc>
      </w:tr>
      <w:tr w:rsidR="00CB0B1E">
        <w:trPr>
          <w:jc w:val="center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Южно-Енисейская средняя общеобразовательная школа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B1E" w:rsidRDefault="00CB0B1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87,88</w:t>
            </w:r>
          </w:p>
        </w:tc>
      </w:tr>
      <w:tr w:rsidR="00CB0B1E">
        <w:trPr>
          <w:jc w:val="center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Средневзвешанная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сумма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B1E" w:rsidRDefault="00CB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86,31</w:t>
            </w:r>
          </w:p>
        </w:tc>
      </w:tr>
    </w:tbl>
    <w:p w:rsidR="00CB0B1E" w:rsidRDefault="00CB0B1E" w:rsidP="00CB0B1E">
      <w:pPr>
        <w:autoSpaceDE w:val="0"/>
        <w:autoSpaceDN w:val="0"/>
        <w:adjustRightInd w:val="0"/>
        <w:rPr>
          <w:rFonts w:ascii="Calibri" w:hAnsi="Calibri" w:cs="Calibri"/>
        </w:rPr>
      </w:pPr>
    </w:p>
    <w:p w:rsidR="00CB0B1E" w:rsidRDefault="00CB0B1E" w:rsidP="00CB0B1E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Исходя из данных результатов независимой </w:t>
      </w:r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>оценки оказания качества условий услуг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муниципальными организациями в сфере образования и культуры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средневзвешанная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сумма по всем категориям составила 88,83%.</w:t>
      </w:r>
    </w:p>
    <w:p w:rsidR="00CB0B1E" w:rsidRDefault="00CB0B1E" w:rsidP="00CB0B1E">
      <w:pPr>
        <w:autoSpaceDE w:val="0"/>
        <w:autoSpaceDN w:val="0"/>
        <w:adjustRightInd w:val="0"/>
        <w:rPr>
          <w:rFonts w:ascii="Calibri" w:hAnsi="Calibri" w:cs="Calibri"/>
          <w:u w:color="FF0000"/>
        </w:rPr>
      </w:pPr>
    </w:p>
    <w:p w:rsidR="00CB0B1E" w:rsidRDefault="00CB0B1E" w:rsidP="00CB0B1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B051F9" w:rsidRDefault="00B051F9" w:rsidP="00B051F9"/>
    <w:sectPr w:rsidR="00B051F9" w:rsidSect="00480D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C0F"/>
    <w:multiLevelType w:val="singleLevel"/>
    <w:tmpl w:val="9A66B7F8"/>
    <w:lvl w:ilvl="0">
      <w:start w:val="1"/>
      <w:numFmt w:val="decimal"/>
      <w:lvlText w:val="%1)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1">
    <w:nsid w:val="26E84D95"/>
    <w:multiLevelType w:val="singleLevel"/>
    <w:tmpl w:val="9A66B7F8"/>
    <w:lvl w:ilvl="0">
      <w:start w:val="1"/>
      <w:numFmt w:val="decimal"/>
      <w:lvlText w:val="%1)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2">
    <w:nsid w:val="2AD97C2D"/>
    <w:multiLevelType w:val="singleLevel"/>
    <w:tmpl w:val="9A66B7F8"/>
    <w:lvl w:ilvl="0">
      <w:start w:val="1"/>
      <w:numFmt w:val="decimal"/>
      <w:lvlText w:val="%1)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3">
    <w:nsid w:val="34530CA6"/>
    <w:multiLevelType w:val="singleLevel"/>
    <w:tmpl w:val="C472DB4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4">
    <w:nsid w:val="4C0A6152"/>
    <w:multiLevelType w:val="singleLevel"/>
    <w:tmpl w:val="9A66B7F8"/>
    <w:lvl w:ilvl="0">
      <w:start w:val="1"/>
      <w:numFmt w:val="decimal"/>
      <w:lvlText w:val="%1)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5">
    <w:nsid w:val="4E2E71D3"/>
    <w:multiLevelType w:val="singleLevel"/>
    <w:tmpl w:val="9A66B7F8"/>
    <w:lvl w:ilvl="0">
      <w:start w:val="1"/>
      <w:numFmt w:val="decimal"/>
      <w:lvlText w:val="%1)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6">
    <w:nsid w:val="60E333EA"/>
    <w:multiLevelType w:val="singleLevel"/>
    <w:tmpl w:val="9A66B7F8"/>
    <w:lvl w:ilvl="0">
      <w:start w:val="1"/>
      <w:numFmt w:val="decimal"/>
      <w:lvlText w:val="%1)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11"/>
    <w:rsid w:val="00147711"/>
    <w:rsid w:val="00154B08"/>
    <w:rsid w:val="00173D66"/>
    <w:rsid w:val="001E35FE"/>
    <w:rsid w:val="00375C7A"/>
    <w:rsid w:val="00616607"/>
    <w:rsid w:val="0068250F"/>
    <w:rsid w:val="008249E9"/>
    <w:rsid w:val="009A6A84"/>
    <w:rsid w:val="00B051F9"/>
    <w:rsid w:val="00C72FB0"/>
    <w:rsid w:val="00CB0B1E"/>
    <w:rsid w:val="00E13E01"/>
    <w:rsid w:val="00E4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29</Pages>
  <Words>7674</Words>
  <Characters>43747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ECON</cp:lastModifiedBy>
  <cp:revision>7</cp:revision>
  <dcterms:created xsi:type="dcterms:W3CDTF">2024-04-26T03:28:00Z</dcterms:created>
  <dcterms:modified xsi:type="dcterms:W3CDTF">2024-05-23T02:57:00Z</dcterms:modified>
</cp:coreProperties>
</file>